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9854"/>
      </w:tblGrid>
      <w:tr w:rsidR="00E971AE" w:rsidRPr="00E971AE" w:rsidTr="00E971AE">
        <w:trPr>
          <w:trHeight w:val="3034"/>
        </w:trPr>
        <w:tc>
          <w:tcPr>
            <w:tcW w:w="0" w:type="auto"/>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tbl>
            <w:tblPr>
              <w:tblW w:w="10541" w:type="dxa"/>
              <w:tblCellMar>
                <w:left w:w="0" w:type="dxa"/>
                <w:right w:w="0" w:type="dxa"/>
              </w:tblCellMar>
              <w:tblLook w:val="04A0" w:firstRow="1" w:lastRow="0" w:firstColumn="1" w:lastColumn="0" w:noHBand="0" w:noVBand="1"/>
            </w:tblPr>
            <w:tblGrid>
              <w:gridCol w:w="2796"/>
              <w:gridCol w:w="5586"/>
              <w:gridCol w:w="2159"/>
            </w:tblGrid>
            <w:tr w:rsidR="001A262D" w:rsidRPr="00730E6F" w:rsidTr="001A262D">
              <w:trPr>
                <w:trHeight w:val="2312"/>
              </w:trPr>
              <w:tc>
                <w:tcPr>
                  <w:tcW w:w="2796" w:type="dxa"/>
                  <w:tcBorders>
                    <w:top w:val="single" w:sz="8" w:space="0" w:color="000000"/>
                    <w:left w:val="single" w:sz="8" w:space="0" w:color="000000"/>
                    <w:bottom w:val="nil"/>
                    <w:right w:val="nil"/>
                  </w:tcBorders>
                  <w:tcMar>
                    <w:top w:w="0" w:type="dxa"/>
                    <w:left w:w="108" w:type="dxa"/>
                    <w:bottom w:w="0" w:type="dxa"/>
                    <w:right w:w="108" w:type="dxa"/>
                  </w:tcMar>
                  <w:hideMark/>
                </w:tcPr>
                <w:p w:rsidR="001A262D" w:rsidRDefault="001A262D" w:rsidP="00E971AE">
                  <w:pPr>
                    <w:spacing w:after="0" w:line="240" w:lineRule="auto"/>
                    <w:rPr>
                      <w:rFonts w:ascii="Calibri" w:eastAsia="Times New Roman" w:hAnsi="Calibri" w:cs="Times New Roman"/>
                      <w:noProof/>
                      <w:color w:val="000000"/>
                      <w:sz w:val="24"/>
                      <w:szCs w:val="24"/>
                      <w:lang w:eastAsia="it-IT"/>
                    </w:rPr>
                  </w:pPr>
                </w:p>
                <w:p w:rsidR="001A262D" w:rsidRDefault="001A262D" w:rsidP="00E971AE">
                  <w:pPr>
                    <w:spacing w:after="0" w:line="240" w:lineRule="auto"/>
                    <w:rPr>
                      <w:rFonts w:ascii="Calibri" w:eastAsia="Times New Roman" w:hAnsi="Calibri" w:cs="Times New Roman"/>
                      <w:noProof/>
                      <w:color w:val="000000"/>
                      <w:sz w:val="24"/>
                      <w:szCs w:val="24"/>
                      <w:lang w:eastAsia="it-IT"/>
                    </w:rPr>
                  </w:pPr>
                </w:p>
                <w:p w:rsidR="001A262D" w:rsidRDefault="001A262D" w:rsidP="00E971AE">
                  <w:pPr>
                    <w:spacing w:after="0" w:line="240" w:lineRule="auto"/>
                    <w:rPr>
                      <w:rFonts w:ascii="Calibri" w:eastAsia="Times New Roman" w:hAnsi="Calibri" w:cs="Times New Roman"/>
                      <w:noProof/>
                      <w:color w:val="000000"/>
                      <w:sz w:val="24"/>
                      <w:szCs w:val="24"/>
                      <w:lang w:eastAsia="it-IT"/>
                    </w:rPr>
                  </w:pPr>
                </w:p>
                <w:p w:rsidR="001A262D" w:rsidRDefault="001A262D" w:rsidP="00E971AE">
                  <w:pPr>
                    <w:spacing w:after="0" w:line="240" w:lineRule="auto"/>
                    <w:rPr>
                      <w:rFonts w:ascii="Calibri" w:eastAsia="Times New Roman" w:hAnsi="Calibri" w:cs="Times New Roman"/>
                      <w:noProof/>
                      <w:color w:val="000000"/>
                      <w:sz w:val="24"/>
                      <w:szCs w:val="24"/>
                      <w:lang w:eastAsia="it-IT"/>
                    </w:rPr>
                  </w:pPr>
                </w:p>
                <w:p w:rsidR="001A262D" w:rsidRPr="00730E6F" w:rsidRDefault="001A262D" w:rsidP="00E971AE">
                  <w:pPr>
                    <w:spacing w:after="0" w:line="240" w:lineRule="auto"/>
                    <w:rPr>
                      <w:rFonts w:ascii="Calibri" w:eastAsia="Times New Roman" w:hAnsi="Calibri" w:cs="Times New Roman"/>
                      <w:color w:val="000000"/>
                      <w:sz w:val="24"/>
                      <w:szCs w:val="24"/>
                      <w:lang w:eastAsia="it-IT"/>
                    </w:rPr>
                  </w:pPr>
                  <w:r w:rsidRPr="00730E6F">
                    <w:rPr>
                      <w:rFonts w:ascii="Calibri" w:eastAsia="Times New Roman" w:hAnsi="Calibri" w:cs="Times New Roman"/>
                      <w:noProof/>
                      <w:color w:val="000000"/>
                      <w:sz w:val="24"/>
                      <w:szCs w:val="24"/>
                      <w:lang w:eastAsia="it-IT"/>
                    </w:rPr>
                    <w:drawing>
                      <wp:inline distT="0" distB="0" distL="0" distR="0" wp14:anchorId="4868270C" wp14:editId="5EAED77E">
                        <wp:extent cx="1630680" cy="60960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3 (1).png"/>
                                <pic:cNvPicPr/>
                              </pic:nvPicPr>
                              <pic:blipFill>
                                <a:blip r:embed="rId7">
                                  <a:extLst>
                                    <a:ext uri="{28A0092B-C50C-407E-A947-70E740481C1C}">
                                      <a14:useLocalDpi xmlns:a14="http://schemas.microsoft.com/office/drawing/2010/main" val="0"/>
                                    </a:ext>
                                  </a:extLst>
                                </a:blip>
                                <a:stretch>
                                  <a:fillRect/>
                                </a:stretch>
                              </pic:blipFill>
                              <pic:spPr>
                                <a:xfrm>
                                  <a:off x="0" y="0"/>
                                  <a:ext cx="1662020" cy="621316"/>
                                </a:xfrm>
                                <a:prstGeom prst="rect">
                                  <a:avLst/>
                                </a:prstGeom>
                              </pic:spPr>
                            </pic:pic>
                          </a:graphicData>
                        </a:graphic>
                      </wp:inline>
                    </w:drawing>
                  </w:r>
                </w:p>
              </w:tc>
              <w:tc>
                <w:tcPr>
                  <w:tcW w:w="5586" w:type="dxa"/>
                  <w:tcBorders>
                    <w:top w:val="single" w:sz="8" w:space="0" w:color="000000"/>
                    <w:left w:val="nil"/>
                    <w:bottom w:val="nil"/>
                    <w:right w:val="single" w:sz="8" w:space="0" w:color="000000"/>
                  </w:tcBorders>
                  <w:shd w:val="clear" w:color="auto" w:fill="FFFFFF"/>
                  <w:tcMar>
                    <w:top w:w="0" w:type="dxa"/>
                    <w:left w:w="108" w:type="dxa"/>
                    <w:bottom w:w="0" w:type="dxa"/>
                    <w:right w:w="108" w:type="dxa"/>
                  </w:tcMar>
                  <w:hideMark/>
                </w:tcPr>
                <w:p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r w:rsidRPr="00730E6F">
                    <w:rPr>
                      <w:rFonts w:ascii="Times New Roman" w:eastAsia="Times New Roman" w:hAnsi="Times New Roman" w:cs="Times New Roman"/>
                      <w:noProof/>
                      <w:sz w:val="24"/>
                      <w:szCs w:val="24"/>
                      <w:lang w:eastAsia="it-IT"/>
                    </w:rPr>
                    <w:drawing>
                      <wp:inline distT="0" distB="0" distL="0" distR="0" wp14:anchorId="748DD855" wp14:editId="00B133BD">
                        <wp:extent cx="3400425" cy="20383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jpg"/>
                                <pic:cNvPicPr/>
                              </pic:nvPicPr>
                              <pic:blipFill>
                                <a:blip r:embed="rId8">
                                  <a:extLst>
                                    <a:ext uri="{28A0092B-C50C-407E-A947-70E740481C1C}">
                                      <a14:useLocalDpi xmlns:a14="http://schemas.microsoft.com/office/drawing/2010/main" val="0"/>
                                    </a:ext>
                                  </a:extLst>
                                </a:blip>
                                <a:stretch>
                                  <a:fillRect/>
                                </a:stretch>
                              </pic:blipFill>
                              <pic:spPr>
                                <a:xfrm>
                                  <a:off x="0" y="0"/>
                                  <a:ext cx="3400425" cy="2038350"/>
                                </a:xfrm>
                                <a:prstGeom prst="rect">
                                  <a:avLst/>
                                </a:prstGeom>
                              </pic:spPr>
                            </pic:pic>
                          </a:graphicData>
                        </a:graphic>
                      </wp:inline>
                    </w:drawing>
                  </w:r>
                </w:p>
              </w:tc>
              <w:tc>
                <w:tcPr>
                  <w:tcW w:w="21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r w:rsidRPr="00730E6F">
                    <w:rPr>
                      <w:rFonts w:ascii="Arial" w:eastAsia="Times New Roman" w:hAnsi="Arial" w:cs="Arial"/>
                      <w:b/>
                      <w:bCs/>
                      <w:sz w:val="40"/>
                      <w:szCs w:val="40"/>
                      <w:lang w:eastAsia="it-IT"/>
                    </w:rPr>
                    <w:t> </w:t>
                  </w:r>
                </w:p>
                <w:p w:rsidR="001A262D" w:rsidRPr="00730E6F" w:rsidRDefault="001A262D" w:rsidP="00E971AE">
                  <w:pPr>
                    <w:spacing w:before="100" w:beforeAutospacing="1" w:after="100" w:afterAutospacing="1" w:line="240" w:lineRule="auto"/>
                    <w:rPr>
                      <w:rFonts w:ascii="Times New Roman" w:eastAsia="Times New Roman" w:hAnsi="Times New Roman" w:cs="Times New Roman"/>
                      <w:sz w:val="24"/>
                      <w:szCs w:val="24"/>
                      <w:lang w:eastAsia="it-IT"/>
                    </w:rPr>
                  </w:pPr>
                </w:p>
              </w:tc>
            </w:tr>
            <w:tr w:rsidR="001A262D" w:rsidRPr="00E971AE" w:rsidTr="001A262D">
              <w:trPr>
                <w:trHeight w:val="320"/>
              </w:trPr>
              <w:tc>
                <w:tcPr>
                  <w:tcW w:w="838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262D" w:rsidRPr="00E971AE" w:rsidRDefault="001A262D" w:rsidP="0088393F">
                  <w:pPr>
                    <w:spacing w:before="100" w:beforeAutospacing="1" w:after="100" w:afterAutospacing="1" w:line="240" w:lineRule="auto"/>
                    <w:rPr>
                      <w:rFonts w:ascii="Times New Roman" w:eastAsia="Times New Roman" w:hAnsi="Times New Roman" w:cs="Times New Roman"/>
                      <w:i/>
                      <w:sz w:val="24"/>
                      <w:szCs w:val="24"/>
                      <w:lang w:eastAsia="it-IT"/>
                    </w:rPr>
                  </w:pPr>
                  <w:r w:rsidRPr="00730E6F">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Sede Territoriale di </w:t>
                  </w:r>
                  <w:r w:rsidR="00122781">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Palermo e Trapani</w:t>
                  </w:r>
                  <w:r w:rsidRPr="00730E6F">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7F4080">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Otto</w:t>
                  </w:r>
                  <w:r w:rsidR="00E31460">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w:t>
                  </w:r>
                  <w:proofErr w:type="gramEnd"/>
                  <w:r w:rsidR="003549DF">
                    <w:rPr>
                      <w:rFonts w:ascii="Times New Roman" w:eastAsia="Times New Roman" w:hAnsi="Times New Roman" w:cs="Times New Roman"/>
                      <w:i/>
                      <w:color w:val="5B9BD5" w:themeColor="accent1"/>
                      <w:sz w:val="24"/>
                      <w:szCs w:val="24"/>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w:t>
                  </w:r>
                  <w:r w:rsidR="009F0406">
                    <w:rPr>
                      <w:rFonts w:ascii="Times New Roman" w:eastAsia="Times New Roman" w:hAnsi="Times New Roman" w:cs="Times New Roman"/>
                      <w:i/>
                      <w:color w:val="1F497D"/>
                      <w:sz w:val="24"/>
                      <w:szCs w:val="24"/>
                      <w:lang w:eastAsia="it-IT"/>
                    </w:rPr>
                    <w:t>17</w:t>
                  </w:r>
                </w:p>
              </w:tc>
              <w:tc>
                <w:tcPr>
                  <w:tcW w:w="2159" w:type="dxa"/>
                  <w:tcBorders>
                    <w:top w:val="nil"/>
                    <w:left w:val="nil"/>
                    <w:bottom w:val="single" w:sz="8" w:space="0" w:color="000000"/>
                    <w:right w:val="single" w:sz="8" w:space="0" w:color="000000"/>
                  </w:tcBorders>
                  <w:tcMar>
                    <w:top w:w="0" w:type="dxa"/>
                    <w:left w:w="108" w:type="dxa"/>
                    <w:bottom w:w="0" w:type="dxa"/>
                    <w:right w:w="108" w:type="dxa"/>
                  </w:tcMar>
                  <w:hideMark/>
                </w:tcPr>
                <w:p w:rsidR="001A262D" w:rsidRPr="00E971AE" w:rsidRDefault="001A262D" w:rsidP="00E971AE">
                  <w:pPr>
                    <w:spacing w:before="100" w:beforeAutospacing="1" w:after="100" w:afterAutospacing="1" w:line="312" w:lineRule="atLeast"/>
                    <w:rPr>
                      <w:rFonts w:ascii="Times New Roman" w:eastAsia="Times New Roman" w:hAnsi="Times New Roman" w:cs="Times New Roman"/>
                      <w:sz w:val="24"/>
                      <w:szCs w:val="24"/>
                      <w:lang w:eastAsia="it-IT"/>
                    </w:rPr>
                  </w:pPr>
                </w:p>
              </w:tc>
            </w:tr>
          </w:tbl>
          <w:p w:rsidR="00E971AE" w:rsidRPr="00E971AE" w:rsidRDefault="00E971AE" w:rsidP="00E971AE">
            <w:pPr>
              <w:spacing w:after="0" w:line="240" w:lineRule="auto"/>
              <w:rPr>
                <w:rFonts w:ascii="Times New Roman" w:eastAsia="Times New Roman" w:hAnsi="Times New Roman" w:cs="Times New Roman"/>
                <w:sz w:val="24"/>
                <w:szCs w:val="24"/>
                <w:lang w:eastAsia="it-IT"/>
              </w:rPr>
            </w:pPr>
          </w:p>
        </w:tc>
      </w:tr>
    </w:tbl>
    <w:tbl>
      <w:tblPr>
        <w:tblStyle w:val="Tabellagriglia7acolori"/>
        <w:tblW w:w="4945" w:type="pct"/>
        <w:tblInd w:w="108" w:type="dxa"/>
        <w:tblLook w:val="04A0" w:firstRow="1" w:lastRow="0" w:firstColumn="1" w:lastColumn="0" w:noHBand="0" w:noVBand="1"/>
      </w:tblPr>
      <w:tblGrid>
        <w:gridCol w:w="9746"/>
      </w:tblGrid>
      <w:tr w:rsidR="00E971AE" w:rsidRPr="002B770C" w:rsidTr="005420B2">
        <w:trPr>
          <w:cnfStyle w:val="100000000000" w:firstRow="1" w:lastRow="0" w:firstColumn="0" w:lastColumn="0" w:oddVBand="0" w:evenVBand="0" w:oddHBand="0" w:evenHBand="0" w:firstRowFirstColumn="0" w:firstRowLastColumn="0" w:lastRowFirstColumn="0" w:lastRowLastColumn="0"/>
          <w:trHeight w:val="1404"/>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auto"/>
            </w:tcBorders>
          </w:tcPr>
          <w:p w:rsidR="00E31460" w:rsidRDefault="00E31460" w:rsidP="003549DF">
            <w:pPr>
              <w:jc w:val="left"/>
              <w:rPr>
                <w:lang w:eastAsia="it-IT"/>
              </w:rPr>
            </w:pPr>
          </w:p>
          <w:p w:rsidR="00E31460" w:rsidRDefault="00E31460" w:rsidP="003549DF">
            <w:pPr>
              <w:jc w:val="left"/>
              <w:rPr>
                <w:lang w:eastAsia="it-IT"/>
              </w:rPr>
            </w:pPr>
          </w:p>
          <w:p w:rsidR="00E31460" w:rsidRDefault="00E31460" w:rsidP="003549DF">
            <w:pPr>
              <w:jc w:val="left"/>
              <w:rPr>
                <w:lang w:eastAsia="it-IT"/>
              </w:rPr>
            </w:pPr>
          </w:p>
          <w:p w:rsidR="00E31460" w:rsidRPr="00E31460" w:rsidRDefault="00E31460" w:rsidP="007F4080">
            <w:pPr>
              <w:jc w:val="both"/>
              <w:rPr>
                <w:rFonts w:cstheme="minorHAnsi"/>
                <w:b w:val="0"/>
                <w:i w:val="0"/>
                <w:lang w:eastAsia="it-IT"/>
              </w:rPr>
            </w:pPr>
            <w:r w:rsidRPr="002849CC">
              <w:rPr>
                <w:rFonts w:cstheme="minorHAnsi"/>
                <w:b w:val="0"/>
                <w:i w:val="0"/>
                <w:noProof/>
                <w:color w:val="2E74B5" w:themeColor="accent1" w:themeShade="BF"/>
                <w:sz w:val="28"/>
                <w:szCs w:val="28"/>
                <w:lang w:eastAsia="it-IT"/>
              </w:rPr>
              <w:t xml:space="preserve"> </w:t>
            </w:r>
          </w:p>
        </w:tc>
      </w:tr>
      <w:tr w:rsidR="005420B2" w:rsidRPr="002B770C" w:rsidTr="005420B2">
        <w:trPr>
          <w:cnfStyle w:val="000000100000" w:firstRow="0" w:lastRow="0" w:firstColumn="0" w:lastColumn="0" w:oddVBand="0" w:evenVBand="0" w:oddHBand="1" w:evenHBand="0" w:firstRowFirstColumn="0" w:firstRowLastColumn="0" w:lastRowFirstColumn="0" w:lastRowLastColumn="0"/>
          <w:trHeight w:val="752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tcBorders>
          </w:tcPr>
          <w:p w:rsidR="005420B2" w:rsidRPr="007F4080" w:rsidRDefault="005420B2" w:rsidP="005420B2">
            <w:pPr>
              <w:jc w:val="both"/>
              <w:rPr>
                <w:rStyle w:val="Collegamentoipertestuale"/>
                <w:rFonts w:cstheme="minorHAnsi"/>
                <w:i w:val="0"/>
                <w:iCs w:val="0"/>
                <w:noProof/>
                <w:sz w:val="28"/>
                <w:szCs w:val="28"/>
                <w:lang w:eastAsia="it-IT"/>
              </w:rPr>
            </w:pPr>
            <w:r>
              <w:rPr>
                <w:rFonts w:cstheme="minorHAnsi"/>
                <w:noProof/>
                <w:color w:val="2E74B5" w:themeColor="accent1" w:themeShade="BF"/>
                <w:sz w:val="40"/>
                <w:szCs w:val="40"/>
                <w:lang w:eastAsia="it-IT"/>
              </w:rPr>
              <w:fldChar w:fldCharType="begin"/>
            </w:r>
            <w:r>
              <w:rPr>
                <w:rFonts w:cstheme="minorHAnsi"/>
                <w:noProof/>
                <w:color w:val="2E74B5" w:themeColor="accent1" w:themeShade="BF"/>
                <w:sz w:val="40"/>
                <w:szCs w:val="40"/>
                <w:lang w:eastAsia="it-IT"/>
              </w:rPr>
              <w:instrText xml:space="preserve"> HYPERLINK "https://www.inail.it/cs/internet/comunicazione/avvisi-e-scadenze/scadenza-comunicazione-infortunio-nuovo-obbligo.html" </w:instrText>
            </w:r>
            <w:r>
              <w:rPr>
                <w:rFonts w:cstheme="minorHAnsi"/>
                <w:noProof/>
                <w:color w:val="2E74B5" w:themeColor="accent1" w:themeShade="BF"/>
                <w:sz w:val="40"/>
                <w:szCs w:val="40"/>
                <w:lang w:eastAsia="it-IT"/>
              </w:rPr>
            </w:r>
            <w:r>
              <w:rPr>
                <w:rFonts w:cstheme="minorHAnsi"/>
                <w:noProof/>
                <w:color w:val="2E74B5" w:themeColor="accent1" w:themeShade="BF"/>
                <w:sz w:val="40"/>
                <w:szCs w:val="40"/>
                <w:lang w:eastAsia="it-IT"/>
              </w:rPr>
              <w:fldChar w:fldCharType="separate"/>
            </w:r>
          </w:p>
          <w:p w:rsidR="005420B2" w:rsidRPr="007F4080" w:rsidRDefault="005420B2" w:rsidP="005420B2">
            <w:pPr>
              <w:jc w:val="both"/>
              <w:rPr>
                <w:rStyle w:val="Collegamentoipertestuale"/>
                <w:rFonts w:cstheme="minorHAnsi"/>
                <w:i w:val="0"/>
                <w:iCs w:val="0"/>
                <w:noProof/>
                <w:sz w:val="40"/>
                <w:szCs w:val="40"/>
                <w:lang w:eastAsia="it-IT"/>
              </w:rPr>
            </w:pPr>
            <w:r w:rsidRPr="007F4080">
              <w:rPr>
                <w:rStyle w:val="Collegamentoipertestuale"/>
                <w:rFonts w:cstheme="minorHAnsi"/>
                <w:i w:val="0"/>
                <w:iCs w:val="0"/>
                <w:noProof/>
                <w:sz w:val="40"/>
                <w:szCs w:val="40"/>
                <w:lang w:eastAsia="it-IT"/>
              </w:rPr>
              <w:t>Comunicazione d’infortunio: nuovi obblighi a carico del datore di lavoro</w:t>
            </w:r>
          </w:p>
          <w:p w:rsidR="005420B2" w:rsidRPr="007F4080" w:rsidRDefault="005420B2" w:rsidP="005420B2">
            <w:pPr>
              <w:jc w:val="both"/>
              <w:rPr>
                <w:rStyle w:val="Collegamentoipertestuale"/>
                <w:rFonts w:cstheme="minorHAnsi"/>
                <w:i w:val="0"/>
                <w:iCs w:val="0"/>
                <w:noProof/>
                <w:sz w:val="40"/>
                <w:szCs w:val="40"/>
                <w:lang w:eastAsia="it-IT"/>
              </w:rPr>
            </w:pPr>
          </w:p>
          <w:p w:rsidR="005420B2" w:rsidRPr="007F4080" w:rsidRDefault="005420B2" w:rsidP="005420B2">
            <w:pPr>
              <w:jc w:val="both"/>
              <w:rPr>
                <w:rFonts w:eastAsiaTheme="minorHAnsi" w:cstheme="minorHAnsi"/>
                <w:bCs/>
                <w:noProof/>
                <w:color w:val="2E74B5" w:themeColor="accent1" w:themeShade="BF"/>
                <w:sz w:val="28"/>
                <w:szCs w:val="28"/>
              </w:rPr>
            </w:pPr>
            <w:r w:rsidRPr="007F4080">
              <w:rPr>
                <w:rStyle w:val="Collegamentoipertestuale"/>
                <w:rFonts w:cstheme="minorHAnsi"/>
                <w:i w:val="0"/>
                <w:iCs w:val="0"/>
                <w:noProof/>
                <w:sz w:val="28"/>
                <w:szCs w:val="28"/>
              </w:rPr>
              <w:t>A decorrere dal 12 ottobre 2017 (art. 3, co. 3-bis d.l. 244/2016 convertito con modificazioni dalla l. 19/2017) tutti i datori di lavoro, compresi i datori di lavoro privati di lavoratori assicurati presso altri Enti o con polizze private, nonché i soggetti abilitati ad intermediazione hanno l’obbligo di comunicare all’Inail entro 48 ore dalla ricezione dei riferimenti del certificato medico (obbligo che deriva dall’art. 21 del d.lgs. 151/2015), i dati relativi agli infortuni che comportano un'assenza dal lavoro di almeno un giorno, escluso quello dell'evento.</w:t>
            </w:r>
            <w:r w:rsidRPr="007F4080">
              <w:rPr>
                <w:rStyle w:val="Collegamentoipertestuale"/>
                <w:rFonts w:cstheme="minorHAnsi"/>
                <w:i w:val="0"/>
                <w:iCs w:val="0"/>
                <w:noProof/>
                <w:sz w:val="28"/>
                <w:szCs w:val="28"/>
              </w:rPr>
              <w:br/>
            </w:r>
            <w:r w:rsidRPr="007F4080">
              <w:rPr>
                <w:rStyle w:val="Collegamentoipertestuale"/>
                <w:rFonts w:cstheme="minorHAnsi"/>
                <w:i w:val="0"/>
                <w:iCs w:val="0"/>
                <w:noProof/>
                <w:sz w:val="28"/>
                <w:szCs w:val="28"/>
              </w:rPr>
              <w:br/>
              <w:t>La circolare Inail n. 42 del 12 ottobre 2017 illustra le modalità di trasmissione della comunicazione, le esclusioni, le sanzioni, il nuovo servizio online diviso in 5 gestioni, per settore di appartenenza ( Industria, artigianato, servizi e pubbliche amministrazioni titolari di Pat - Iaspa; Conto dello Stato; Navigazione marittima titolari di Pan; Agricoltura; Datori di lavoro privati di lavoratori assicurati presso altri enti o con polizze private), le istruzioni per la profilazione dei datori di lavoro e/o loro intermediari e le istruzioni per i lavoratori.</w:t>
            </w:r>
            <w:r>
              <w:rPr>
                <w:rFonts w:cstheme="minorHAnsi"/>
                <w:noProof/>
                <w:color w:val="2E74B5" w:themeColor="accent1" w:themeShade="BF"/>
                <w:sz w:val="40"/>
                <w:szCs w:val="40"/>
                <w:lang w:eastAsia="it-IT"/>
              </w:rPr>
              <w:fldChar w:fldCharType="end"/>
            </w:r>
          </w:p>
          <w:p w:rsidR="005420B2" w:rsidRPr="002849CC" w:rsidRDefault="005420B2" w:rsidP="005420B2">
            <w:pPr>
              <w:jc w:val="both"/>
              <w:rPr>
                <w:rFonts w:cstheme="minorHAnsi"/>
                <w:b/>
                <w:i w:val="0"/>
                <w:noProof/>
                <w:color w:val="2E74B5" w:themeColor="accent1" w:themeShade="BF"/>
                <w:sz w:val="28"/>
                <w:szCs w:val="28"/>
                <w:lang w:eastAsia="it-IT"/>
              </w:rPr>
            </w:pPr>
          </w:p>
          <w:p w:rsidR="005420B2" w:rsidRDefault="005420B2" w:rsidP="003549DF">
            <w:pPr>
              <w:jc w:val="left"/>
              <w:rPr>
                <w:lang w:eastAsia="it-IT"/>
              </w:rPr>
            </w:pPr>
          </w:p>
        </w:tc>
      </w:tr>
      <w:tr w:rsidR="005420B2" w:rsidRPr="002B770C" w:rsidTr="005420B2">
        <w:trPr>
          <w:trHeight w:val="49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tcBorders>
          </w:tcPr>
          <w:p w:rsidR="005420B2" w:rsidRDefault="005420B2" w:rsidP="005420B2">
            <w:pPr>
              <w:jc w:val="both"/>
              <w:rPr>
                <w:rFonts w:cstheme="minorHAnsi"/>
                <w:noProof/>
                <w:color w:val="2E74B5" w:themeColor="accent1" w:themeShade="BF"/>
                <w:sz w:val="40"/>
                <w:szCs w:val="40"/>
                <w:lang w:eastAsia="it-IT"/>
              </w:rPr>
            </w:pPr>
          </w:p>
        </w:tc>
      </w:tr>
      <w:tr w:rsidR="003549DF" w:rsidRPr="002B770C" w:rsidTr="005420B2">
        <w:trPr>
          <w:cnfStyle w:val="000000100000" w:firstRow="0" w:lastRow="0" w:firstColumn="0" w:lastColumn="0" w:oddVBand="0" w:evenVBand="0" w:oddHBand="1" w:evenHBand="0" w:firstRowFirstColumn="0" w:firstRowLastColumn="0" w:lastRowFirstColumn="0" w:lastRowLastColumn="0"/>
          <w:trHeight w:val="3734"/>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auto"/>
            </w:tcBorders>
          </w:tcPr>
          <w:p w:rsidR="007F4080" w:rsidRPr="00E03287" w:rsidRDefault="00E03287" w:rsidP="007F4080">
            <w:pPr>
              <w:shd w:val="clear" w:color="auto" w:fill="FFFFFF"/>
              <w:spacing w:after="450"/>
              <w:jc w:val="both"/>
              <w:outlineLvl w:val="1"/>
              <w:rPr>
                <w:rStyle w:val="Collegamentoipertestuale"/>
                <w:rFonts w:eastAsia="Times New Roman" w:cstheme="minorHAnsi"/>
                <w:i w:val="0"/>
                <w:iCs w:val="0"/>
                <w:sz w:val="40"/>
                <w:szCs w:val="40"/>
                <w:lang w:eastAsia="it-IT"/>
              </w:rPr>
            </w:pPr>
            <w:r>
              <w:rPr>
                <w:rFonts w:eastAsia="Times New Roman" w:cstheme="minorHAnsi"/>
                <w:b/>
                <w:color w:val="5B9BD5" w:themeColor="accent1"/>
                <w:sz w:val="40"/>
                <w:szCs w:val="40"/>
                <w:lang w:eastAsia="it-IT"/>
              </w:rPr>
              <w:lastRenderedPageBreak/>
              <w:fldChar w:fldCharType="begin"/>
            </w:r>
            <w:r>
              <w:rPr>
                <w:rFonts w:eastAsia="Times New Roman" w:cstheme="minorHAnsi"/>
                <w:b/>
                <w:color w:val="5B9BD5" w:themeColor="accent1"/>
                <w:sz w:val="40"/>
                <w:szCs w:val="40"/>
                <w:lang w:eastAsia="it-IT"/>
              </w:rPr>
              <w:instrText xml:space="preserve"> HYPERLINK "https://www.inail.it/cs/internet/comunicazione/avvisi-e-scadenze/avviso-registro-esposizione-nuove-modalita-di-trasmissione.html" </w:instrText>
            </w:r>
            <w:r>
              <w:rPr>
                <w:rFonts w:eastAsia="Times New Roman" w:cstheme="minorHAnsi"/>
                <w:b/>
                <w:color w:val="5B9BD5" w:themeColor="accent1"/>
                <w:sz w:val="40"/>
                <w:szCs w:val="40"/>
                <w:lang w:eastAsia="it-IT"/>
              </w:rPr>
            </w:r>
            <w:r>
              <w:rPr>
                <w:rFonts w:eastAsia="Times New Roman" w:cstheme="minorHAnsi"/>
                <w:b/>
                <w:color w:val="5B9BD5" w:themeColor="accent1"/>
                <w:sz w:val="40"/>
                <w:szCs w:val="40"/>
                <w:lang w:eastAsia="it-IT"/>
              </w:rPr>
              <w:fldChar w:fldCharType="separate"/>
            </w:r>
            <w:r w:rsidR="007F4080" w:rsidRPr="00E03287">
              <w:rPr>
                <w:rStyle w:val="Collegamentoipertestuale"/>
                <w:rFonts w:eastAsia="Times New Roman" w:cstheme="minorHAnsi"/>
                <w:i w:val="0"/>
                <w:iCs w:val="0"/>
                <w:sz w:val="40"/>
                <w:szCs w:val="40"/>
                <w:lang w:eastAsia="it-IT"/>
              </w:rPr>
              <w:t>Registro di esposizione: nuove modalità di trasmissione</w:t>
            </w:r>
          </w:p>
          <w:p w:rsidR="007F4080" w:rsidRPr="007F4080" w:rsidRDefault="007F4080" w:rsidP="007F4080">
            <w:pPr>
              <w:shd w:val="clear" w:color="auto" w:fill="FFFFFF"/>
              <w:spacing w:after="450"/>
              <w:jc w:val="left"/>
              <w:outlineLvl w:val="1"/>
              <w:rPr>
                <w:rFonts w:eastAsia="Times New Roman" w:cstheme="minorHAnsi"/>
                <w:b/>
                <w:color w:val="5B9BD5" w:themeColor="accent1"/>
                <w:sz w:val="32"/>
                <w:szCs w:val="32"/>
                <w:lang w:eastAsia="it-IT"/>
              </w:rPr>
            </w:pPr>
            <w:r w:rsidRPr="00E03287">
              <w:rPr>
                <w:rStyle w:val="Collegamentoipertestuale"/>
                <w:rFonts w:eastAsia="Times New Roman" w:cstheme="minorHAnsi"/>
                <w:i w:val="0"/>
                <w:iCs w:val="0"/>
                <w:sz w:val="28"/>
                <w:szCs w:val="28"/>
                <w:lang w:eastAsia="it-IT"/>
              </w:rPr>
              <w:t>Per i datori di lavoro, o loro delegati, titolari di posizione assicurativa territoriale (</w:t>
            </w:r>
            <w:proofErr w:type="spellStart"/>
            <w:r w:rsidRPr="00E03287">
              <w:rPr>
                <w:rStyle w:val="Collegamentoipertestuale"/>
                <w:rFonts w:eastAsia="Times New Roman" w:cstheme="minorHAnsi"/>
                <w:i w:val="0"/>
                <w:iCs w:val="0"/>
                <w:sz w:val="28"/>
                <w:szCs w:val="28"/>
                <w:lang w:eastAsia="it-IT"/>
              </w:rPr>
              <w:t>Pat</w:t>
            </w:r>
            <w:proofErr w:type="spellEnd"/>
            <w:r w:rsidRPr="00E03287">
              <w:rPr>
                <w:rStyle w:val="Collegamentoipertestuale"/>
                <w:rFonts w:eastAsia="Times New Roman" w:cstheme="minorHAnsi"/>
                <w:i w:val="0"/>
                <w:iCs w:val="0"/>
                <w:sz w:val="28"/>
                <w:szCs w:val="28"/>
                <w:lang w:eastAsia="it-IT"/>
              </w:rPr>
              <w:t>), dal 12 ottobre 2017 è disponibile il nuovo servizio online per la trasmissione del “Registro di esposizione”.</w:t>
            </w:r>
            <w:r w:rsidRPr="00E03287">
              <w:rPr>
                <w:rStyle w:val="Collegamentoipertestuale"/>
                <w:rFonts w:eastAsia="Times New Roman" w:cstheme="minorHAnsi"/>
                <w:i w:val="0"/>
                <w:iCs w:val="0"/>
                <w:sz w:val="28"/>
                <w:szCs w:val="28"/>
                <w:lang w:eastAsia="it-IT"/>
              </w:rPr>
              <w:br/>
              <w:t xml:space="preserve">Con la circolare n. 43 del 12 ottobre 2017 sono illustrate le modalità di invio telematico mediante l’accesso ai servizi online del portale </w:t>
            </w:r>
            <w:proofErr w:type="spellStart"/>
            <w:r w:rsidRPr="00E03287">
              <w:rPr>
                <w:rStyle w:val="Collegamentoipertestuale"/>
                <w:rFonts w:eastAsia="Times New Roman" w:cstheme="minorHAnsi"/>
                <w:i w:val="0"/>
                <w:iCs w:val="0"/>
                <w:sz w:val="28"/>
                <w:szCs w:val="28"/>
                <w:lang w:eastAsia="it-IT"/>
              </w:rPr>
              <w:t>Inail</w:t>
            </w:r>
            <w:proofErr w:type="spellEnd"/>
            <w:r w:rsidRPr="00E03287">
              <w:rPr>
                <w:rStyle w:val="Collegamentoipertestuale"/>
                <w:rFonts w:eastAsia="Times New Roman" w:cstheme="minorHAnsi"/>
                <w:i w:val="0"/>
                <w:iCs w:val="0"/>
                <w:sz w:val="28"/>
                <w:szCs w:val="28"/>
                <w:lang w:eastAsia="it-IT"/>
              </w:rPr>
              <w:t xml:space="preserve">, che consente di rispettare, con un unico adempimento informatico, l’obbligo previsto dalla normativa vigente nei confronti sia </w:t>
            </w:r>
            <w:proofErr w:type="spellStart"/>
            <w:r w:rsidRPr="00E03287">
              <w:rPr>
                <w:rStyle w:val="Collegamentoipertestuale"/>
                <w:rFonts w:eastAsia="Times New Roman" w:cstheme="minorHAnsi"/>
                <w:i w:val="0"/>
                <w:iCs w:val="0"/>
                <w:sz w:val="28"/>
                <w:szCs w:val="28"/>
                <w:lang w:eastAsia="it-IT"/>
              </w:rPr>
              <w:t>dell’Inail</w:t>
            </w:r>
            <w:proofErr w:type="spellEnd"/>
            <w:r w:rsidRPr="00E03287">
              <w:rPr>
                <w:rStyle w:val="Collegamentoipertestuale"/>
                <w:rFonts w:eastAsia="Times New Roman" w:cstheme="minorHAnsi"/>
                <w:i w:val="0"/>
                <w:iCs w:val="0"/>
                <w:sz w:val="28"/>
                <w:szCs w:val="28"/>
                <w:lang w:eastAsia="it-IT"/>
              </w:rPr>
              <w:t xml:space="preserve"> sia della Asl competente per territorio.</w:t>
            </w:r>
            <w:r w:rsidRPr="00E03287">
              <w:rPr>
                <w:rStyle w:val="Collegamentoipertestuale"/>
                <w:rFonts w:eastAsia="Times New Roman" w:cstheme="minorHAnsi"/>
                <w:i w:val="0"/>
                <w:iCs w:val="0"/>
                <w:sz w:val="28"/>
                <w:szCs w:val="28"/>
                <w:lang w:eastAsia="it-IT"/>
              </w:rPr>
              <w:br/>
              <w:t xml:space="preserve">I datori di lavoro pubblici e privati non titolari di una </w:t>
            </w:r>
            <w:proofErr w:type="spellStart"/>
            <w:r w:rsidRPr="00E03287">
              <w:rPr>
                <w:rStyle w:val="Collegamentoipertestuale"/>
                <w:rFonts w:eastAsia="Times New Roman" w:cstheme="minorHAnsi"/>
                <w:i w:val="0"/>
                <w:iCs w:val="0"/>
                <w:sz w:val="28"/>
                <w:szCs w:val="28"/>
                <w:lang w:eastAsia="it-IT"/>
              </w:rPr>
              <w:t>Pat</w:t>
            </w:r>
            <w:proofErr w:type="spellEnd"/>
            <w:r w:rsidRPr="00E03287">
              <w:rPr>
                <w:rStyle w:val="Collegamentoipertestuale"/>
                <w:rFonts w:eastAsia="Times New Roman" w:cstheme="minorHAnsi"/>
                <w:i w:val="0"/>
                <w:iCs w:val="0"/>
                <w:sz w:val="28"/>
                <w:szCs w:val="28"/>
                <w:lang w:eastAsia="it-IT"/>
              </w:rPr>
              <w:t xml:space="preserve"> provvederanno, invece, all’inoltro dei dati afferenti al Registro di esposizione tramite </w:t>
            </w:r>
            <w:proofErr w:type="spellStart"/>
            <w:r w:rsidRPr="00E03287">
              <w:rPr>
                <w:rStyle w:val="Collegamentoipertestuale"/>
                <w:rFonts w:eastAsia="Times New Roman" w:cstheme="minorHAnsi"/>
                <w:i w:val="0"/>
                <w:iCs w:val="0"/>
                <w:sz w:val="28"/>
                <w:szCs w:val="28"/>
                <w:lang w:eastAsia="it-IT"/>
              </w:rPr>
              <w:t>Pec</w:t>
            </w:r>
            <w:proofErr w:type="spellEnd"/>
            <w:r w:rsidRPr="00E03287">
              <w:rPr>
                <w:rStyle w:val="Collegamentoipertestuale"/>
                <w:rFonts w:eastAsia="Times New Roman" w:cstheme="minorHAnsi"/>
                <w:i w:val="0"/>
                <w:iCs w:val="0"/>
                <w:sz w:val="28"/>
                <w:szCs w:val="28"/>
                <w:lang w:eastAsia="it-IT"/>
              </w:rPr>
              <w:t>.</w:t>
            </w:r>
            <w:r w:rsidRPr="00E03287">
              <w:rPr>
                <w:rStyle w:val="Collegamentoipertestuale"/>
                <w:rFonts w:eastAsia="Times New Roman" w:cstheme="minorHAnsi"/>
                <w:i w:val="0"/>
                <w:iCs w:val="0"/>
                <w:sz w:val="28"/>
                <w:szCs w:val="28"/>
                <w:lang w:eastAsia="it-IT"/>
              </w:rPr>
              <w:br/>
              <w:t xml:space="preserve">Attraverso il </w:t>
            </w:r>
            <w:proofErr w:type="spellStart"/>
            <w:r w:rsidRPr="00E03287">
              <w:rPr>
                <w:rStyle w:val="Collegamentoipertestuale"/>
                <w:rFonts w:eastAsia="Times New Roman" w:cstheme="minorHAnsi"/>
                <w:i w:val="0"/>
                <w:iCs w:val="0"/>
                <w:sz w:val="28"/>
                <w:szCs w:val="28"/>
                <w:lang w:eastAsia="it-IT"/>
              </w:rPr>
              <w:t>contact</w:t>
            </w:r>
            <w:proofErr w:type="spellEnd"/>
            <w:r w:rsidRPr="00E03287">
              <w:rPr>
                <w:rStyle w:val="Collegamentoipertestuale"/>
                <w:rFonts w:eastAsia="Times New Roman" w:cstheme="minorHAnsi"/>
                <w:i w:val="0"/>
                <w:iCs w:val="0"/>
                <w:sz w:val="28"/>
                <w:szCs w:val="28"/>
                <w:lang w:eastAsia="it-IT"/>
              </w:rPr>
              <w:t>  center multicanale o il servizio online “</w:t>
            </w:r>
            <w:proofErr w:type="spellStart"/>
            <w:r w:rsidRPr="00E03287">
              <w:rPr>
                <w:rStyle w:val="Collegamentoipertestuale"/>
                <w:rFonts w:eastAsia="Times New Roman" w:cstheme="minorHAnsi"/>
                <w:i w:val="0"/>
                <w:iCs w:val="0"/>
                <w:sz w:val="28"/>
                <w:szCs w:val="28"/>
                <w:lang w:eastAsia="it-IT"/>
              </w:rPr>
              <w:t>Inail</w:t>
            </w:r>
            <w:proofErr w:type="spellEnd"/>
            <w:r w:rsidRPr="00E03287">
              <w:rPr>
                <w:rStyle w:val="Collegamentoipertestuale"/>
                <w:rFonts w:eastAsia="Times New Roman" w:cstheme="minorHAnsi"/>
                <w:i w:val="0"/>
                <w:iCs w:val="0"/>
                <w:sz w:val="28"/>
                <w:szCs w:val="28"/>
                <w:lang w:eastAsia="it-IT"/>
              </w:rPr>
              <w:t xml:space="preserve"> risponde” è possibile avere informazioni e assistenza</w:t>
            </w:r>
            <w:r w:rsidRPr="00E03287">
              <w:rPr>
                <w:rStyle w:val="Collegamentoipertestuale"/>
                <w:rFonts w:eastAsia="Times New Roman" w:cstheme="minorHAnsi"/>
                <w:i w:val="0"/>
                <w:iCs w:val="0"/>
                <w:sz w:val="32"/>
                <w:szCs w:val="32"/>
                <w:lang w:eastAsia="it-IT"/>
              </w:rPr>
              <w:t>.</w:t>
            </w:r>
            <w:r w:rsidR="00E03287">
              <w:rPr>
                <w:rFonts w:eastAsia="Times New Roman" w:cstheme="minorHAnsi"/>
                <w:b/>
                <w:color w:val="5B9BD5" w:themeColor="accent1"/>
                <w:sz w:val="40"/>
                <w:szCs w:val="40"/>
                <w:lang w:eastAsia="it-IT"/>
              </w:rPr>
              <w:fldChar w:fldCharType="end"/>
            </w:r>
          </w:p>
          <w:p w:rsidR="003549DF" w:rsidRDefault="003549DF" w:rsidP="00D13E90">
            <w:pPr>
              <w:shd w:val="clear" w:color="auto" w:fill="FFFFFF"/>
              <w:spacing w:after="450"/>
              <w:jc w:val="left"/>
              <w:outlineLvl w:val="1"/>
              <w:rPr>
                <w:rFonts w:eastAsia="Times New Roman" w:cstheme="minorHAnsi"/>
                <w:b/>
                <w:color w:val="5B9BD5" w:themeColor="accent1"/>
                <w:sz w:val="32"/>
                <w:szCs w:val="32"/>
                <w:lang w:eastAsia="it-IT"/>
              </w:rPr>
            </w:pPr>
          </w:p>
        </w:tc>
      </w:tr>
      <w:tr w:rsidR="00E03287" w:rsidRPr="00E03287" w:rsidTr="005420B2">
        <w:trPr>
          <w:trHeight w:val="373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tcBorders>
          </w:tcPr>
          <w:p w:rsidR="00E03287" w:rsidRPr="00E03287" w:rsidRDefault="00E03287" w:rsidP="00E03287">
            <w:pPr>
              <w:shd w:val="clear" w:color="auto" w:fill="FFFFFF"/>
              <w:spacing w:after="450"/>
              <w:jc w:val="both"/>
              <w:outlineLvl w:val="1"/>
              <w:rPr>
                <w:rStyle w:val="Collegamentoipertestuale"/>
                <w:rFonts w:eastAsia="Times New Roman" w:cstheme="minorHAnsi"/>
                <w:i w:val="0"/>
                <w:iCs w:val="0"/>
                <w:sz w:val="40"/>
                <w:szCs w:val="40"/>
                <w:lang w:eastAsia="it-IT"/>
              </w:rPr>
            </w:pPr>
            <w:r>
              <w:rPr>
                <w:rFonts w:eastAsia="Times New Roman" w:cstheme="minorHAnsi"/>
                <w:color w:val="5B9BD5" w:themeColor="accent1"/>
                <w:sz w:val="40"/>
                <w:szCs w:val="40"/>
                <w:lang w:eastAsia="it-IT"/>
              </w:rPr>
              <w:fldChar w:fldCharType="begin"/>
            </w:r>
            <w:r>
              <w:rPr>
                <w:rFonts w:eastAsia="Times New Roman" w:cstheme="minorHAnsi"/>
                <w:color w:val="5B9BD5" w:themeColor="accent1"/>
                <w:sz w:val="40"/>
                <w:szCs w:val="40"/>
                <w:lang w:eastAsia="it-IT"/>
              </w:rPr>
              <w:instrText xml:space="preserve"> HYPERLINK "https://www.inail.it/cs/internet/comunicazione/avvisi-e-scadenze/avviso-prestazioni-ecomiche-unioni-civili.html" </w:instrText>
            </w:r>
            <w:r>
              <w:rPr>
                <w:rFonts w:eastAsia="Times New Roman" w:cstheme="minorHAnsi"/>
                <w:color w:val="5B9BD5" w:themeColor="accent1"/>
                <w:sz w:val="40"/>
                <w:szCs w:val="40"/>
                <w:lang w:eastAsia="it-IT"/>
              </w:rPr>
            </w:r>
            <w:r>
              <w:rPr>
                <w:rFonts w:eastAsia="Times New Roman" w:cstheme="minorHAnsi"/>
                <w:color w:val="5B9BD5" w:themeColor="accent1"/>
                <w:sz w:val="40"/>
                <w:szCs w:val="40"/>
                <w:lang w:eastAsia="it-IT"/>
              </w:rPr>
              <w:fldChar w:fldCharType="separate"/>
            </w:r>
            <w:r w:rsidRPr="00E03287">
              <w:rPr>
                <w:rStyle w:val="Collegamentoipertestuale"/>
                <w:rFonts w:eastAsia="Times New Roman" w:cstheme="minorHAnsi"/>
                <w:i w:val="0"/>
                <w:iCs w:val="0"/>
                <w:sz w:val="40"/>
                <w:szCs w:val="40"/>
                <w:lang w:eastAsia="it-IT"/>
              </w:rPr>
              <w:t>Prestazioni economiche: unioni civili</w:t>
            </w:r>
          </w:p>
          <w:p w:rsidR="00E03287" w:rsidRPr="00E03287" w:rsidRDefault="00E03287" w:rsidP="00E03287">
            <w:pPr>
              <w:shd w:val="clear" w:color="auto" w:fill="FFFFFF"/>
              <w:spacing w:after="450"/>
              <w:jc w:val="both"/>
              <w:outlineLvl w:val="1"/>
              <w:rPr>
                <w:rFonts w:eastAsia="Times New Roman" w:cstheme="minorHAnsi"/>
                <w:color w:val="5B9BD5" w:themeColor="accent1"/>
                <w:sz w:val="28"/>
                <w:szCs w:val="28"/>
                <w:lang w:eastAsia="it-IT"/>
              </w:rPr>
            </w:pPr>
            <w:r w:rsidRPr="00E03287">
              <w:rPr>
                <w:rStyle w:val="Collegamentoipertestuale"/>
                <w:rFonts w:eastAsia="Times New Roman" w:cstheme="minorHAnsi"/>
                <w:i w:val="0"/>
                <w:iCs w:val="0"/>
                <w:sz w:val="28"/>
                <w:szCs w:val="28"/>
                <w:lang w:eastAsia="it-IT"/>
              </w:rPr>
              <w:t xml:space="preserve">La circolare </w:t>
            </w:r>
            <w:proofErr w:type="spellStart"/>
            <w:r w:rsidRPr="00E03287">
              <w:rPr>
                <w:rStyle w:val="Collegamentoipertestuale"/>
                <w:rFonts w:eastAsia="Times New Roman" w:cstheme="minorHAnsi"/>
                <w:i w:val="0"/>
                <w:iCs w:val="0"/>
                <w:sz w:val="28"/>
                <w:szCs w:val="28"/>
                <w:lang w:eastAsia="it-IT"/>
              </w:rPr>
              <w:t>Inail</w:t>
            </w:r>
            <w:proofErr w:type="spellEnd"/>
            <w:r w:rsidRPr="00E03287">
              <w:rPr>
                <w:rStyle w:val="Collegamentoipertestuale"/>
                <w:rFonts w:eastAsia="Times New Roman" w:cstheme="minorHAnsi"/>
                <w:i w:val="0"/>
                <w:iCs w:val="0"/>
                <w:sz w:val="28"/>
                <w:szCs w:val="28"/>
                <w:lang w:eastAsia="it-IT"/>
              </w:rPr>
              <w:t xml:space="preserve"> n. 45 del 13 ottobre 2017 chiarisce che, essendo equiparati i diritti e gli obblighi derivanti dall’unione civile tra persone dello stesso sesso a quelli tra coniugi (</w:t>
            </w:r>
            <w:proofErr w:type="gramStart"/>
            <w:r w:rsidRPr="00E03287">
              <w:rPr>
                <w:rStyle w:val="Collegamentoipertestuale"/>
                <w:rFonts w:eastAsia="Times New Roman" w:cstheme="minorHAnsi"/>
                <w:i w:val="0"/>
                <w:iCs w:val="0"/>
                <w:sz w:val="28"/>
                <w:szCs w:val="28"/>
                <w:lang w:eastAsia="it-IT"/>
              </w:rPr>
              <w:t xml:space="preserve">art </w:t>
            </w:r>
            <w:proofErr w:type="gramEnd"/>
            <w:r w:rsidRPr="00E03287">
              <w:rPr>
                <w:rStyle w:val="Collegamentoipertestuale"/>
                <w:rFonts w:eastAsia="Times New Roman" w:cstheme="minorHAnsi"/>
                <w:i w:val="0"/>
                <w:iCs w:val="0"/>
                <w:sz w:val="28"/>
                <w:szCs w:val="28"/>
                <w:lang w:eastAsia="it-IT"/>
              </w:rPr>
              <w:t xml:space="preserve">. 1, co. 20, l. 76/2016), si estendono all’unito civilmente i diritti alle prestazioni economiche erogate </w:t>
            </w:r>
            <w:proofErr w:type="spellStart"/>
            <w:r w:rsidRPr="00E03287">
              <w:rPr>
                <w:rStyle w:val="Collegamentoipertestuale"/>
                <w:rFonts w:eastAsia="Times New Roman" w:cstheme="minorHAnsi"/>
                <w:i w:val="0"/>
                <w:iCs w:val="0"/>
                <w:sz w:val="28"/>
                <w:szCs w:val="28"/>
                <w:lang w:eastAsia="it-IT"/>
              </w:rPr>
              <w:t>dall’Inail</w:t>
            </w:r>
            <w:proofErr w:type="spellEnd"/>
            <w:r w:rsidRPr="00E03287">
              <w:rPr>
                <w:rStyle w:val="Collegamentoipertestuale"/>
                <w:rFonts w:eastAsia="Times New Roman" w:cstheme="minorHAnsi"/>
                <w:i w:val="0"/>
                <w:iCs w:val="0"/>
                <w:sz w:val="28"/>
                <w:szCs w:val="28"/>
                <w:lang w:eastAsia="it-IT"/>
              </w:rPr>
              <w:t xml:space="preserve"> a partire dall’entrata in vigore della l. 76/2016.</w:t>
            </w:r>
            <w:r w:rsidRPr="00E03287">
              <w:rPr>
                <w:rStyle w:val="Collegamentoipertestuale"/>
                <w:rFonts w:eastAsia="Times New Roman" w:cstheme="minorHAnsi"/>
                <w:i w:val="0"/>
                <w:iCs w:val="0"/>
                <w:sz w:val="28"/>
                <w:szCs w:val="28"/>
                <w:lang w:eastAsia="it-IT"/>
              </w:rPr>
              <w:br/>
              <w:t>Precisamente spettano agli uniti civilmente: la rendita ai superstiti, la quota integrativa alla rendita, la prestazione aggiuntiva alla rendita per patologie asbesto-correlate per esposizione ad amianto, l’assegno continuativo mensile, l’assegno una tantum, la prestazione del Fondo di sostegno ai familiari delle vittime di gravi infortuni sul lavoro e la prestazione una tantum prevista dalla legge di stabilità 2016.</w:t>
            </w:r>
            <w:r w:rsidRPr="00E03287">
              <w:rPr>
                <w:rStyle w:val="Collegamentoipertestuale"/>
                <w:rFonts w:eastAsia="Times New Roman" w:cstheme="minorHAnsi"/>
                <w:i w:val="0"/>
                <w:iCs w:val="0"/>
                <w:sz w:val="28"/>
                <w:szCs w:val="28"/>
                <w:lang w:eastAsia="it-IT"/>
              </w:rPr>
              <w:br/>
              <w:t> </w:t>
            </w:r>
            <w:r w:rsidRPr="00E03287">
              <w:rPr>
                <w:rStyle w:val="Collegamentoipertestuale"/>
                <w:rFonts w:eastAsia="Times New Roman" w:cstheme="minorHAnsi"/>
                <w:i w:val="0"/>
                <w:iCs w:val="0"/>
                <w:sz w:val="28"/>
                <w:szCs w:val="28"/>
                <w:lang w:eastAsia="it-IT"/>
              </w:rPr>
              <w:br/>
              <w:t>In assenza di una espressa previsione normativa che equipara i conviventi di fatto ai coniugi, invece, il convivente non può essere ugualmente beneficiario di prestazioni economiche.</w:t>
            </w:r>
            <w:r>
              <w:rPr>
                <w:rFonts w:eastAsia="Times New Roman" w:cstheme="minorHAnsi"/>
                <w:color w:val="5B9BD5" w:themeColor="accent1"/>
                <w:sz w:val="40"/>
                <w:szCs w:val="40"/>
                <w:lang w:eastAsia="it-IT"/>
              </w:rPr>
              <w:fldChar w:fldCharType="end"/>
            </w:r>
          </w:p>
          <w:p w:rsidR="00E03287" w:rsidRPr="00E03287" w:rsidRDefault="00E03287" w:rsidP="007F4080">
            <w:pPr>
              <w:shd w:val="clear" w:color="auto" w:fill="FFFFFF"/>
              <w:spacing w:after="450"/>
              <w:jc w:val="both"/>
              <w:outlineLvl w:val="1"/>
              <w:rPr>
                <w:rFonts w:eastAsia="Times New Roman" w:cstheme="minorHAnsi"/>
                <w:i w:val="0"/>
                <w:iCs w:val="0"/>
                <w:color w:val="5B9BD5" w:themeColor="accent1"/>
                <w:sz w:val="28"/>
                <w:szCs w:val="28"/>
                <w:lang w:eastAsia="it-IT"/>
              </w:rPr>
            </w:pPr>
          </w:p>
        </w:tc>
      </w:tr>
    </w:tbl>
    <w:p w:rsidR="005420B2" w:rsidRDefault="005420B2" w:rsidP="009D2232">
      <w:pPr>
        <w:spacing w:before="100" w:beforeAutospacing="1" w:after="100" w:afterAutospacing="1" w:line="240" w:lineRule="auto"/>
      </w:pPr>
    </w:p>
    <w:p w:rsidR="005420B2" w:rsidRDefault="005420B2" w:rsidP="009D2232">
      <w:pPr>
        <w:spacing w:before="100" w:beforeAutospacing="1" w:after="100" w:afterAutospacing="1" w:line="240" w:lineRule="auto"/>
      </w:pPr>
    </w:p>
    <w:p w:rsidR="00432C88" w:rsidRDefault="00432C88" w:rsidP="009D2232">
      <w:pPr>
        <w:spacing w:before="100" w:beforeAutospacing="1" w:after="100" w:afterAutospacing="1" w:line="240" w:lineRule="auto"/>
      </w:pPr>
    </w:p>
    <w:tbl>
      <w:tblPr>
        <w:tblStyle w:val="Grigliatabella"/>
        <w:tblW w:w="5000" w:type="pct"/>
        <w:tblLook w:val="04A0" w:firstRow="1" w:lastRow="0" w:firstColumn="1" w:lastColumn="0" w:noHBand="0" w:noVBand="1"/>
      </w:tblPr>
      <w:tblGrid>
        <w:gridCol w:w="9805"/>
        <w:gridCol w:w="49"/>
      </w:tblGrid>
      <w:tr w:rsidR="009B2F7F" w:rsidTr="008F68B8">
        <w:trPr>
          <w:gridAfter w:val="1"/>
          <w:wAfter w:w="25" w:type="pct"/>
          <w:trHeight w:val="4249"/>
        </w:trPr>
        <w:tc>
          <w:tcPr>
            <w:tcW w:w="4975" w:type="pct"/>
          </w:tcPr>
          <w:p w:rsidR="005420B2" w:rsidRPr="005420B2" w:rsidRDefault="005420B2" w:rsidP="005420B2">
            <w:pPr>
              <w:jc w:val="both"/>
              <w:rPr>
                <w:rStyle w:val="Collegamentoipertestuale"/>
                <w:sz w:val="40"/>
                <w:szCs w:val="40"/>
              </w:rPr>
            </w:pPr>
            <w:r>
              <w:rPr>
                <w:color w:val="2E74B5" w:themeColor="accent1" w:themeShade="BF"/>
                <w:sz w:val="40"/>
                <w:szCs w:val="40"/>
              </w:rPr>
              <w:fldChar w:fldCharType="begin"/>
            </w:r>
            <w:r>
              <w:rPr>
                <w:color w:val="2E74B5" w:themeColor="accent1" w:themeShade="BF"/>
                <w:sz w:val="40"/>
                <w:szCs w:val="40"/>
              </w:rPr>
              <w:instrText xml:space="preserve"> HYPERLINK "https://www.inail.it/cs/internet/comunicazione/avvisi-e-scadenze/avviso-assicurazione-allievi-iefp.html" </w:instrText>
            </w:r>
            <w:r>
              <w:rPr>
                <w:color w:val="2E74B5" w:themeColor="accent1" w:themeShade="BF"/>
                <w:sz w:val="40"/>
                <w:szCs w:val="40"/>
              </w:rPr>
            </w:r>
            <w:r>
              <w:rPr>
                <w:color w:val="2E74B5" w:themeColor="accent1" w:themeShade="BF"/>
                <w:sz w:val="40"/>
                <w:szCs w:val="40"/>
              </w:rPr>
              <w:fldChar w:fldCharType="separate"/>
            </w:r>
          </w:p>
          <w:p w:rsidR="005420B2" w:rsidRPr="005420B2" w:rsidRDefault="005420B2" w:rsidP="005420B2">
            <w:pPr>
              <w:jc w:val="both"/>
              <w:rPr>
                <w:rStyle w:val="Collegamentoipertestuale"/>
                <w:color w:val="034990" w:themeColor="hyperlink" w:themeShade="BF"/>
                <w:sz w:val="40"/>
                <w:szCs w:val="40"/>
              </w:rPr>
            </w:pPr>
            <w:r w:rsidRPr="005420B2">
              <w:rPr>
                <w:rStyle w:val="Collegamentoipertestuale"/>
                <w:color w:val="034990" w:themeColor="hyperlink" w:themeShade="BF"/>
                <w:sz w:val="40"/>
                <w:szCs w:val="40"/>
              </w:rPr>
              <w:t>Assicurazione allievi iscritti ai corsi di istruzione e formazione professionale: anno 2017-2018</w:t>
            </w:r>
          </w:p>
          <w:p w:rsidR="005420B2" w:rsidRPr="005420B2" w:rsidRDefault="005420B2" w:rsidP="005420B2">
            <w:pPr>
              <w:jc w:val="both"/>
              <w:rPr>
                <w:rStyle w:val="Collegamentoipertestuale"/>
                <w:color w:val="034990" w:themeColor="hyperlink" w:themeShade="BF"/>
                <w:sz w:val="28"/>
                <w:szCs w:val="28"/>
              </w:rPr>
            </w:pPr>
          </w:p>
          <w:p w:rsidR="005420B2" w:rsidRPr="005420B2" w:rsidRDefault="005420B2" w:rsidP="005420B2">
            <w:pPr>
              <w:jc w:val="both"/>
              <w:rPr>
                <w:rStyle w:val="Collegamentoipertestuale"/>
                <w:color w:val="034990" w:themeColor="hyperlink" w:themeShade="BF"/>
                <w:sz w:val="28"/>
                <w:szCs w:val="28"/>
              </w:rPr>
            </w:pPr>
          </w:p>
          <w:p w:rsidR="009B2F7F" w:rsidRDefault="005420B2" w:rsidP="005420B2">
            <w:pPr>
              <w:jc w:val="both"/>
            </w:pPr>
            <w:r w:rsidRPr="005420B2">
              <w:rPr>
                <w:rStyle w:val="Collegamentoipertestuale"/>
                <w:color w:val="034990" w:themeColor="hyperlink" w:themeShade="BF"/>
                <w:sz w:val="28"/>
                <w:szCs w:val="28"/>
              </w:rPr>
              <w:t>E’ concluso il periodo di applicazione in via sperimentale e limitatamente agli anni 2016 e 2017, di un premio speciale unitario per la copertura assicurativa contro gli infortuni sul lavoro e le malattie professionali degli allievi iscritti ai corsi ordinamentali di istruzione e formazione professionale (</w:t>
            </w:r>
            <w:proofErr w:type="spellStart"/>
            <w:r w:rsidRPr="005420B2">
              <w:rPr>
                <w:rStyle w:val="Collegamentoipertestuale"/>
                <w:color w:val="034990" w:themeColor="hyperlink" w:themeShade="BF"/>
                <w:sz w:val="28"/>
                <w:szCs w:val="28"/>
              </w:rPr>
              <w:t>IeFP</w:t>
            </w:r>
            <w:proofErr w:type="spellEnd"/>
            <w:r w:rsidRPr="005420B2">
              <w:rPr>
                <w:rStyle w:val="Collegamentoipertestuale"/>
                <w:color w:val="034990" w:themeColor="hyperlink" w:themeShade="BF"/>
                <w:sz w:val="28"/>
                <w:szCs w:val="28"/>
              </w:rPr>
              <w:t>) curati dalle istituzioni formative e dagli istituti scolastici paritari, accreditati dalle Regioni per l'erogazione dei percorsi di istruzione e formazione professionale.</w:t>
            </w:r>
            <w:r w:rsidRPr="005420B2">
              <w:rPr>
                <w:rStyle w:val="Collegamentoipertestuale"/>
                <w:color w:val="034990" w:themeColor="hyperlink" w:themeShade="BF"/>
                <w:sz w:val="28"/>
                <w:szCs w:val="28"/>
              </w:rPr>
              <w:br/>
              <w:t xml:space="preserve">La circolare n. n. 41 del 3 ottobre 2017 illustra le modalità di assicurazione degli allievi </w:t>
            </w:r>
            <w:proofErr w:type="spellStart"/>
            <w:r w:rsidRPr="005420B2">
              <w:rPr>
                <w:rStyle w:val="Collegamentoipertestuale"/>
                <w:color w:val="034990" w:themeColor="hyperlink" w:themeShade="BF"/>
                <w:sz w:val="28"/>
                <w:szCs w:val="28"/>
              </w:rPr>
              <w:t>IeFP</w:t>
            </w:r>
            <w:proofErr w:type="spellEnd"/>
            <w:r w:rsidRPr="005420B2">
              <w:rPr>
                <w:rStyle w:val="Collegamentoipertestuale"/>
                <w:color w:val="034990" w:themeColor="hyperlink" w:themeShade="BF"/>
                <w:sz w:val="28"/>
                <w:szCs w:val="28"/>
              </w:rPr>
              <w:t xml:space="preserve"> dall’anno formativo 2017-2018 e i relativi criteri di determinazione dei premi.</w:t>
            </w:r>
            <w:r w:rsidRPr="005420B2">
              <w:rPr>
                <w:rStyle w:val="Collegamentoipertestuale"/>
                <w:color w:val="034990" w:themeColor="hyperlink" w:themeShade="BF"/>
                <w:sz w:val="28"/>
                <w:szCs w:val="28"/>
              </w:rPr>
              <w:br/>
              <w:t>Il primo pagamento del premio per il periodo assicurativo 1° settembre 2017 – 31 dicembre 2017 è richiesto dall’Istituto con il provvedimento di assicurazione a seguito delle denunce inviate dalle istituzioni formative e dagli istituti scolastici paritari. Per gli anni successivi, i premi assicurativi devono essere versati con l’autoliquidazione annuale.</w:t>
            </w:r>
            <w:r w:rsidRPr="005420B2">
              <w:rPr>
                <w:rStyle w:val="Collegamentoipertestuale"/>
                <w:color w:val="034990" w:themeColor="hyperlink" w:themeShade="BF"/>
                <w:sz w:val="28"/>
                <w:szCs w:val="28"/>
              </w:rPr>
              <w:br/>
              <w:t>Per il calcolo del premio in scadenza al 16 febbraio 2018 saranno considerate le retribuzioni convenzionali riferite agli allievi per il periodo dal 1° settembre al 31 dicembre 2017 da presentare nelle dichiarazioni delle retribuzioni entro il 28 febbraio 2018</w:t>
            </w:r>
            <w:r>
              <w:rPr>
                <w:color w:val="2E74B5" w:themeColor="accent1" w:themeShade="BF"/>
                <w:sz w:val="40"/>
                <w:szCs w:val="40"/>
              </w:rPr>
              <w:fldChar w:fldCharType="end"/>
            </w:r>
          </w:p>
        </w:tc>
      </w:tr>
      <w:tr w:rsidR="009B2F7F" w:rsidTr="008F68B8">
        <w:tc>
          <w:tcPr>
            <w:tcW w:w="5000" w:type="pct"/>
            <w:gridSpan w:val="2"/>
          </w:tcPr>
          <w:p w:rsidR="00335748" w:rsidRPr="00532B5D" w:rsidRDefault="00532B5D" w:rsidP="00335748">
            <w:pPr>
              <w:shd w:val="clear" w:color="auto" w:fill="FFFFFF"/>
              <w:spacing w:after="450"/>
              <w:jc w:val="both"/>
              <w:outlineLvl w:val="1"/>
              <w:rPr>
                <w:rStyle w:val="Collegamentoipertestuale"/>
                <w:rFonts w:eastAsia="Times New Roman" w:cstheme="minorHAnsi"/>
                <w:color w:val="034990" w:themeColor="hyperlink" w:themeShade="BF"/>
                <w:sz w:val="40"/>
                <w:szCs w:val="40"/>
                <w:lang w:eastAsia="it-IT"/>
              </w:rPr>
            </w:pPr>
            <w:r>
              <w:rPr>
                <w:rFonts w:eastAsia="Times New Roman" w:cstheme="minorHAnsi"/>
                <w:color w:val="2E74B5" w:themeColor="accent1" w:themeShade="BF"/>
                <w:sz w:val="40"/>
                <w:szCs w:val="40"/>
                <w:lang w:eastAsia="it-IT"/>
              </w:rPr>
              <w:fldChar w:fldCharType="begin"/>
            </w:r>
            <w:r>
              <w:rPr>
                <w:rFonts w:eastAsia="Times New Roman" w:cstheme="minorHAnsi"/>
                <w:color w:val="2E74B5" w:themeColor="accent1" w:themeShade="BF"/>
                <w:sz w:val="40"/>
                <w:szCs w:val="40"/>
                <w:lang w:eastAsia="it-IT"/>
              </w:rPr>
              <w:instrText xml:space="preserve"> HYPERLINK "https://www.inail.it/cs/internet/comunicazione/news-ed-eventi/news/news-circolare-reinserimento-nuova-occupazione.html&amp;tipo=news" </w:instrText>
            </w:r>
            <w:r>
              <w:rPr>
                <w:rFonts w:eastAsia="Times New Roman" w:cstheme="minorHAnsi"/>
                <w:color w:val="2E74B5" w:themeColor="accent1" w:themeShade="BF"/>
                <w:sz w:val="40"/>
                <w:szCs w:val="40"/>
                <w:lang w:eastAsia="it-IT"/>
              </w:rPr>
              <w:fldChar w:fldCharType="separate"/>
            </w:r>
            <w:r w:rsidR="00335748" w:rsidRPr="00532B5D">
              <w:rPr>
                <w:rStyle w:val="Collegamentoipertestuale"/>
                <w:rFonts w:eastAsia="Times New Roman" w:cstheme="minorHAnsi"/>
                <w:color w:val="034990" w:themeColor="hyperlink" w:themeShade="BF"/>
                <w:sz w:val="40"/>
                <w:szCs w:val="40"/>
                <w:lang w:eastAsia="it-IT"/>
              </w:rPr>
              <w:t xml:space="preserve">Disabilità e reinserimento, </w:t>
            </w:r>
            <w:proofErr w:type="spellStart"/>
            <w:r w:rsidR="00335748" w:rsidRPr="00532B5D">
              <w:rPr>
                <w:rStyle w:val="Collegamentoipertestuale"/>
                <w:rFonts w:eastAsia="Times New Roman" w:cstheme="minorHAnsi"/>
                <w:color w:val="034990" w:themeColor="hyperlink" w:themeShade="BF"/>
                <w:sz w:val="40"/>
                <w:szCs w:val="40"/>
                <w:lang w:eastAsia="it-IT"/>
              </w:rPr>
              <w:t>l'Inail</w:t>
            </w:r>
            <w:proofErr w:type="spellEnd"/>
            <w:r w:rsidR="00335748" w:rsidRPr="00532B5D">
              <w:rPr>
                <w:rStyle w:val="Collegamentoipertestuale"/>
                <w:rFonts w:eastAsia="Times New Roman" w:cstheme="minorHAnsi"/>
                <w:color w:val="034990" w:themeColor="hyperlink" w:themeShade="BF"/>
                <w:sz w:val="40"/>
                <w:szCs w:val="40"/>
                <w:lang w:eastAsia="it-IT"/>
              </w:rPr>
              <w:t xml:space="preserve"> estende il suo sostegno anche ai casi di nuova occupazione</w:t>
            </w:r>
          </w:p>
          <w:p w:rsidR="00BC2D84" w:rsidRDefault="00335748" w:rsidP="00532B5D">
            <w:pPr>
              <w:spacing w:after="300"/>
              <w:jc w:val="both"/>
            </w:pPr>
            <w:r w:rsidRPr="00532B5D">
              <w:rPr>
                <w:rStyle w:val="Collegamentoipertestuale"/>
                <w:rFonts w:eastAsia="Times New Roman" w:cstheme="minorHAnsi"/>
                <w:color w:val="034990" w:themeColor="hyperlink" w:themeShade="BF"/>
                <w:sz w:val="28"/>
                <w:szCs w:val="28"/>
                <w:lang w:eastAsia="it-IT"/>
              </w:rPr>
              <w:t>In via sperimentale, la circolare n. 30 del 25 luglio amplia le misure già previste per la conservazione del posto di lavoro, in attesa della piena attuazione delle disposizioni in materia di politiche attive e servizi per il lavoro.</w:t>
            </w:r>
            <w:r w:rsidR="00532B5D" w:rsidRPr="00532B5D">
              <w:rPr>
                <w:rStyle w:val="Collegamentoipertestuale"/>
                <w:rFonts w:eastAsia="Times New Roman" w:cstheme="minorHAnsi"/>
                <w:color w:val="034990" w:themeColor="hyperlink" w:themeShade="BF"/>
                <w:sz w:val="28"/>
                <w:szCs w:val="28"/>
                <w:lang w:eastAsia="it-IT"/>
              </w:rPr>
              <w:t xml:space="preserve"> I</w:t>
            </w:r>
            <w:r w:rsidRPr="00532B5D">
              <w:rPr>
                <w:rStyle w:val="Collegamentoipertestuale"/>
                <w:rFonts w:cstheme="minorHAnsi"/>
                <w:color w:val="034990" w:themeColor="hyperlink" w:themeShade="BF"/>
                <w:sz w:val="28"/>
                <w:szCs w:val="28"/>
                <w:shd w:val="clear" w:color="auto" w:fill="FFFFFF"/>
              </w:rPr>
              <w:t xml:space="preserve">l rimborso può arrivare fino a 95mila euro per il superamento e l’abbattimento delle barriere architettoniche, con interventi edilizi, impiantistici e </w:t>
            </w:r>
            <w:proofErr w:type="spellStart"/>
            <w:r w:rsidRPr="00532B5D">
              <w:rPr>
                <w:rStyle w:val="Collegamentoipertestuale"/>
                <w:rFonts w:cstheme="minorHAnsi"/>
                <w:color w:val="034990" w:themeColor="hyperlink" w:themeShade="BF"/>
                <w:sz w:val="28"/>
                <w:szCs w:val="28"/>
                <w:shd w:val="clear" w:color="auto" w:fill="FFFFFF"/>
              </w:rPr>
              <w:t>domotici</w:t>
            </w:r>
            <w:proofErr w:type="spellEnd"/>
            <w:r w:rsidRPr="00532B5D">
              <w:rPr>
                <w:rStyle w:val="Collegamentoipertestuale"/>
                <w:rFonts w:cstheme="minorHAnsi"/>
                <w:color w:val="034990" w:themeColor="hyperlink" w:themeShade="BF"/>
                <w:sz w:val="28"/>
                <w:szCs w:val="28"/>
                <w:shd w:val="clear" w:color="auto" w:fill="FFFFFF"/>
              </w:rPr>
              <w:t>, fino a 40mila euro per l’adeguamento e l’adattamento delle postazioni di lavoro, con arredi, ausili e dispositivi tecnologici, informatici e di automazione, e fino a 15mila euro per la formazione. È prevista la possibilità di richiedere una anticipazione fino al 75%.</w:t>
            </w:r>
            <w:r w:rsidR="00532B5D">
              <w:rPr>
                <w:rFonts w:eastAsia="Times New Roman" w:cstheme="minorHAnsi"/>
                <w:color w:val="2E74B5" w:themeColor="accent1" w:themeShade="BF"/>
                <w:sz w:val="40"/>
                <w:szCs w:val="40"/>
                <w:lang w:eastAsia="it-IT"/>
              </w:rPr>
              <w:fldChar w:fldCharType="end"/>
            </w:r>
          </w:p>
          <w:p w:rsidR="009B2F7F" w:rsidRPr="00BC2D84" w:rsidRDefault="009B2F7F" w:rsidP="00BC2D84"/>
        </w:tc>
        <w:bookmarkStart w:id="0" w:name="_GoBack"/>
        <w:bookmarkEnd w:id="0"/>
      </w:tr>
    </w:tbl>
    <w:p w:rsidR="009B2F7F" w:rsidRDefault="009B2F7F" w:rsidP="009D2232">
      <w:pPr>
        <w:spacing w:before="100" w:beforeAutospacing="1" w:after="100" w:afterAutospacing="1" w:line="240" w:lineRule="auto"/>
      </w:pPr>
    </w:p>
    <w:sectPr w:rsidR="009B2F7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CCE" w:rsidRDefault="00D22CCE" w:rsidP="007F4EA3">
      <w:pPr>
        <w:spacing w:after="0" w:line="240" w:lineRule="auto"/>
      </w:pPr>
      <w:r>
        <w:separator/>
      </w:r>
    </w:p>
  </w:endnote>
  <w:endnote w:type="continuationSeparator" w:id="0">
    <w:p w:rsidR="00D22CCE" w:rsidRDefault="00D22CCE" w:rsidP="007F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791466"/>
      <w:docPartObj>
        <w:docPartGallery w:val="Page Numbers (Bottom of Page)"/>
        <w:docPartUnique/>
      </w:docPartObj>
    </w:sdtPr>
    <w:sdtEndPr/>
    <w:sdtContent>
      <w:p w:rsidR="007F4EA3" w:rsidRDefault="007F4EA3">
        <w:pPr>
          <w:pStyle w:val="Pidipagina"/>
          <w:jc w:val="right"/>
        </w:pPr>
        <w:r>
          <w:fldChar w:fldCharType="begin"/>
        </w:r>
        <w:r>
          <w:instrText>PAGE   \* MERGEFORMAT</w:instrText>
        </w:r>
        <w:r>
          <w:fldChar w:fldCharType="separate"/>
        </w:r>
        <w:r w:rsidR="006E71B3">
          <w:rPr>
            <w:noProof/>
          </w:rPr>
          <w:t>4</w:t>
        </w:r>
        <w:r>
          <w:fldChar w:fldCharType="end"/>
        </w:r>
      </w:p>
    </w:sdtContent>
  </w:sdt>
  <w:p w:rsidR="007F4EA3" w:rsidRDefault="007F4E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CCE" w:rsidRDefault="00D22CCE" w:rsidP="007F4EA3">
      <w:pPr>
        <w:spacing w:after="0" w:line="240" w:lineRule="auto"/>
      </w:pPr>
      <w:r>
        <w:separator/>
      </w:r>
    </w:p>
  </w:footnote>
  <w:footnote w:type="continuationSeparator" w:id="0">
    <w:p w:rsidR="00D22CCE" w:rsidRDefault="00D22CCE" w:rsidP="007F4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0C5D"/>
    <w:multiLevelType w:val="multilevel"/>
    <w:tmpl w:val="F41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67355"/>
    <w:multiLevelType w:val="multilevel"/>
    <w:tmpl w:val="90E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C592D"/>
    <w:multiLevelType w:val="multilevel"/>
    <w:tmpl w:val="AFF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AE"/>
    <w:rsid w:val="00017C78"/>
    <w:rsid w:val="00086A01"/>
    <w:rsid w:val="000B1573"/>
    <w:rsid w:val="000C7797"/>
    <w:rsid w:val="00103ED6"/>
    <w:rsid w:val="001144D1"/>
    <w:rsid w:val="00122781"/>
    <w:rsid w:val="00141307"/>
    <w:rsid w:val="00156526"/>
    <w:rsid w:val="00180A30"/>
    <w:rsid w:val="00181372"/>
    <w:rsid w:val="001A262D"/>
    <w:rsid w:val="001C693A"/>
    <w:rsid w:val="002072F1"/>
    <w:rsid w:val="002849CC"/>
    <w:rsid w:val="002A1ECB"/>
    <w:rsid w:val="002B2678"/>
    <w:rsid w:val="002B770C"/>
    <w:rsid w:val="002C1E5A"/>
    <w:rsid w:val="002D3306"/>
    <w:rsid w:val="002D4723"/>
    <w:rsid w:val="002E48E2"/>
    <w:rsid w:val="0030255B"/>
    <w:rsid w:val="00335748"/>
    <w:rsid w:val="00336837"/>
    <w:rsid w:val="003549DF"/>
    <w:rsid w:val="00427E59"/>
    <w:rsid w:val="00432C88"/>
    <w:rsid w:val="004A7200"/>
    <w:rsid w:val="004B5E32"/>
    <w:rsid w:val="004E6679"/>
    <w:rsid w:val="00515FBD"/>
    <w:rsid w:val="00532B5D"/>
    <w:rsid w:val="005420B2"/>
    <w:rsid w:val="00547661"/>
    <w:rsid w:val="005B3710"/>
    <w:rsid w:val="005C0152"/>
    <w:rsid w:val="005F6DB8"/>
    <w:rsid w:val="006E71B3"/>
    <w:rsid w:val="006F0365"/>
    <w:rsid w:val="00730E6F"/>
    <w:rsid w:val="00761DD8"/>
    <w:rsid w:val="00782339"/>
    <w:rsid w:val="007A0A32"/>
    <w:rsid w:val="007B26CD"/>
    <w:rsid w:val="007B7842"/>
    <w:rsid w:val="007E28AC"/>
    <w:rsid w:val="007E45BD"/>
    <w:rsid w:val="007F2C78"/>
    <w:rsid w:val="007F4080"/>
    <w:rsid w:val="007F4EA3"/>
    <w:rsid w:val="008110E4"/>
    <w:rsid w:val="0082796C"/>
    <w:rsid w:val="0083090F"/>
    <w:rsid w:val="008410A6"/>
    <w:rsid w:val="00872DA8"/>
    <w:rsid w:val="0088393F"/>
    <w:rsid w:val="00896E4A"/>
    <w:rsid w:val="008F68B8"/>
    <w:rsid w:val="009167C8"/>
    <w:rsid w:val="00945E7F"/>
    <w:rsid w:val="00956337"/>
    <w:rsid w:val="0096359D"/>
    <w:rsid w:val="009B2F7F"/>
    <w:rsid w:val="009B56E1"/>
    <w:rsid w:val="009B60A4"/>
    <w:rsid w:val="009D2232"/>
    <w:rsid w:val="009D5CB0"/>
    <w:rsid w:val="009D6523"/>
    <w:rsid w:val="009E02EF"/>
    <w:rsid w:val="009F0406"/>
    <w:rsid w:val="00AA15F0"/>
    <w:rsid w:val="00AD3D87"/>
    <w:rsid w:val="00AE4E5E"/>
    <w:rsid w:val="00B254C5"/>
    <w:rsid w:val="00B554E8"/>
    <w:rsid w:val="00B8356F"/>
    <w:rsid w:val="00BC2D84"/>
    <w:rsid w:val="00BE3806"/>
    <w:rsid w:val="00C90F71"/>
    <w:rsid w:val="00C96755"/>
    <w:rsid w:val="00D13E90"/>
    <w:rsid w:val="00D22CCE"/>
    <w:rsid w:val="00D4090F"/>
    <w:rsid w:val="00E03287"/>
    <w:rsid w:val="00E20780"/>
    <w:rsid w:val="00E31460"/>
    <w:rsid w:val="00E31F82"/>
    <w:rsid w:val="00E621CC"/>
    <w:rsid w:val="00E971AE"/>
    <w:rsid w:val="00EC22F9"/>
    <w:rsid w:val="00FE22ED"/>
    <w:rsid w:val="00FF44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3F58"/>
  <w15:docId w15:val="{F8E0523A-84C8-4F12-A16D-B94DA04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it-IT"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4080"/>
  </w:style>
  <w:style w:type="paragraph" w:styleId="Titolo1">
    <w:name w:val="heading 1"/>
    <w:basedOn w:val="Normale"/>
    <w:next w:val="Normale"/>
    <w:link w:val="Titolo1Carattere"/>
    <w:uiPriority w:val="9"/>
    <w:qFormat/>
    <w:rsid w:val="007F4080"/>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unhideWhenUsed/>
    <w:qFormat/>
    <w:rsid w:val="007F4080"/>
    <w:pPr>
      <w:keepNext/>
      <w:keepLines/>
      <w:spacing w:before="120" w:after="0" w:line="240" w:lineRule="auto"/>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semiHidden/>
    <w:unhideWhenUsed/>
    <w:qFormat/>
    <w:rsid w:val="007F4080"/>
    <w:pPr>
      <w:keepNext/>
      <w:keepLines/>
      <w:spacing w:before="80" w:after="0" w:line="240" w:lineRule="auto"/>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7F4080"/>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7F4080"/>
    <w:pPr>
      <w:keepNext/>
      <w:keepLines/>
      <w:spacing w:before="80" w:after="0" w:line="240" w:lineRule="auto"/>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7F4080"/>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7F408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7F4080"/>
    <w:pPr>
      <w:keepNext/>
      <w:keepLines/>
      <w:spacing w:before="80" w:after="0" w:line="240" w:lineRule="auto"/>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7F4080"/>
    <w:pPr>
      <w:keepNext/>
      <w:keepLines/>
      <w:spacing w:before="80" w:after="0" w:line="240" w:lineRule="auto"/>
      <w:outlineLvl w:val="8"/>
    </w:pPr>
    <w:rPr>
      <w:rFonts w:asciiTheme="majorHAnsi" w:eastAsiaTheme="majorEastAsia" w:hAnsiTheme="majorHAnsi" w:cstheme="majorBidi"/>
      <w:i/>
      <w:iCs/>
      <w:cap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B770C"/>
    <w:rPr>
      <w:color w:val="0563C1" w:themeColor="hyperlink"/>
      <w:u w:val="single"/>
    </w:rPr>
  </w:style>
  <w:style w:type="character" w:styleId="Collegamentovisitato">
    <w:name w:val="FollowedHyperlink"/>
    <w:basedOn w:val="Carpredefinitoparagrafo"/>
    <w:uiPriority w:val="99"/>
    <w:semiHidden/>
    <w:unhideWhenUsed/>
    <w:rsid w:val="00086A01"/>
    <w:rPr>
      <w:color w:val="954F72" w:themeColor="followedHyperlink"/>
      <w:u w:val="single"/>
    </w:rPr>
  </w:style>
  <w:style w:type="paragraph" w:styleId="NormaleWeb">
    <w:name w:val="Normal (Web)"/>
    <w:basedOn w:val="Normale"/>
    <w:uiPriority w:val="99"/>
    <w:unhideWhenUsed/>
    <w:rsid w:val="008279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82339"/>
  </w:style>
  <w:style w:type="paragraph" w:styleId="Testofumetto">
    <w:name w:val="Balloon Text"/>
    <w:basedOn w:val="Normale"/>
    <w:link w:val="TestofumettoCarattere"/>
    <w:uiPriority w:val="99"/>
    <w:semiHidden/>
    <w:unhideWhenUsed/>
    <w:rsid w:val="009B56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6E1"/>
    <w:rPr>
      <w:rFonts w:ascii="Tahoma" w:hAnsi="Tahoma" w:cs="Tahoma"/>
      <w:sz w:val="16"/>
      <w:szCs w:val="16"/>
    </w:rPr>
  </w:style>
  <w:style w:type="character" w:styleId="Enfasigrassetto">
    <w:name w:val="Strong"/>
    <w:basedOn w:val="Carpredefinitoparagrafo"/>
    <w:uiPriority w:val="22"/>
    <w:qFormat/>
    <w:rsid w:val="007F4080"/>
    <w:rPr>
      <w:rFonts w:asciiTheme="minorHAnsi" w:eastAsiaTheme="minorEastAsia" w:hAnsiTheme="minorHAnsi" w:cstheme="minorBidi"/>
      <w:b/>
      <w:bCs/>
      <w:spacing w:val="0"/>
      <w:w w:val="100"/>
      <w:position w:val="0"/>
      <w:sz w:val="20"/>
      <w:szCs w:val="20"/>
    </w:rPr>
  </w:style>
  <w:style w:type="paragraph" w:customStyle="1" w:styleId="Default">
    <w:name w:val="Default"/>
    <w:rsid w:val="0030255B"/>
    <w:pPr>
      <w:autoSpaceDE w:val="0"/>
      <w:autoSpaceDN w:val="0"/>
      <w:adjustRightInd w:val="0"/>
      <w:spacing w:after="0" w:line="240" w:lineRule="auto"/>
    </w:pPr>
    <w:rPr>
      <w:rFonts w:ascii="Verdana" w:hAnsi="Verdana" w:cs="Verdana"/>
      <w:color w:val="000000"/>
      <w:sz w:val="24"/>
      <w:szCs w:val="24"/>
    </w:rPr>
  </w:style>
  <w:style w:type="table" w:styleId="Tabellagriglia7acolori">
    <w:name w:val="Grid Table 7 Colorful"/>
    <w:basedOn w:val="Tabellanormale"/>
    <w:uiPriority w:val="52"/>
    <w:rsid w:val="00336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nfasicorsivo">
    <w:name w:val="Emphasis"/>
    <w:basedOn w:val="Carpredefinitoparagrafo"/>
    <w:uiPriority w:val="20"/>
    <w:qFormat/>
    <w:rsid w:val="007F4080"/>
    <w:rPr>
      <w:rFonts w:asciiTheme="minorHAnsi" w:eastAsiaTheme="minorEastAsia" w:hAnsiTheme="minorHAnsi" w:cstheme="minorBidi"/>
      <w:i/>
      <w:iCs/>
      <w:color w:val="C45911" w:themeColor="accent2" w:themeShade="BF"/>
      <w:sz w:val="20"/>
      <w:szCs w:val="20"/>
    </w:rPr>
  </w:style>
  <w:style w:type="table" w:styleId="Grigliatabella">
    <w:name w:val="Table Grid"/>
    <w:basedOn w:val="Tabellanormale"/>
    <w:uiPriority w:val="39"/>
    <w:rsid w:val="004E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7F4080"/>
    <w:rPr>
      <w:rFonts w:asciiTheme="majorHAnsi" w:eastAsiaTheme="majorEastAsia" w:hAnsiTheme="majorHAnsi" w:cstheme="majorBidi"/>
      <w:sz w:val="36"/>
      <w:szCs w:val="36"/>
    </w:rPr>
  </w:style>
  <w:style w:type="paragraph" w:customStyle="1" w:styleId="p2">
    <w:name w:val="p2"/>
    <w:basedOn w:val="Normale"/>
    <w:rsid w:val="001813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181372"/>
  </w:style>
  <w:style w:type="character" w:customStyle="1" w:styleId="s2">
    <w:name w:val="s2"/>
    <w:basedOn w:val="Carpredefinitoparagrafo"/>
    <w:rsid w:val="00181372"/>
  </w:style>
  <w:style w:type="paragraph" w:customStyle="1" w:styleId="p1">
    <w:name w:val="p1"/>
    <w:basedOn w:val="Normale"/>
    <w:rsid w:val="001813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
    <w:name w:val="Mention"/>
    <w:basedOn w:val="Carpredefinitoparagrafo"/>
    <w:uiPriority w:val="99"/>
    <w:semiHidden/>
    <w:unhideWhenUsed/>
    <w:rsid w:val="009D2232"/>
    <w:rPr>
      <w:color w:val="2B579A"/>
      <w:shd w:val="clear" w:color="auto" w:fill="E6E6E6"/>
    </w:rPr>
  </w:style>
  <w:style w:type="paragraph" w:customStyle="1" w:styleId="sottotitolo">
    <w:name w:val="sottotitolo"/>
    <w:basedOn w:val="Normale"/>
    <w:rsid w:val="001144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F4E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4EA3"/>
  </w:style>
  <w:style w:type="paragraph" w:styleId="Pidipagina">
    <w:name w:val="footer"/>
    <w:basedOn w:val="Normale"/>
    <w:link w:val="PidipaginaCarattere"/>
    <w:uiPriority w:val="99"/>
    <w:unhideWhenUsed/>
    <w:rsid w:val="007F4E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4EA3"/>
  </w:style>
  <w:style w:type="character" w:styleId="Menzionenonrisolta">
    <w:name w:val="Unresolved Mention"/>
    <w:basedOn w:val="Carpredefinitoparagrafo"/>
    <w:uiPriority w:val="99"/>
    <w:semiHidden/>
    <w:unhideWhenUsed/>
    <w:rsid w:val="003549DF"/>
    <w:rPr>
      <w:color w:val="808080"/>
      <w:shd w:val="clear" w:color="auto" w:fill="E6E6E6"/>
    </w:rPr>
  </w:style>
  <w:style w:type="character" w:customStyle="1" w:styleId="Titolo1Carattere">
    <w:name w:val="Titolo 1 Carattere"/>
    <w:basedOn w:val="Carpredefinitoparagrafo"/>
    <w:link w:val="Titolo1"/>
    <w:uiPriority w:val="9"/>
    <w:rsid w:val="007F4080"/>
    <w:rPr>
      <w:rFonts w:asciiTheme="majorHAnsi" w:eastAsiaTheme="majorEastAsia" w:hAnsiTheme="majorHAnsi" w:cstheme="majorBidi"/>
      <w:caps/>
      <w:spacing w:val="10"/>
      <w:sz w:val="36"/>
      <w:szCs w:val="36"/>
    </w:rPr>
  </w:style>
  <w:style w:type="character" w:customStyle="1" w:styleId="Titolo3Carattere">
    <w:name w:val="Titolo 3 Carattere"/>
    <w:basedOn w:val="Carpredefinitoparagrafo"/>
    <w:link w:val="Titolo3"/>
    <w:uiPriority w:val="9"/>
    <w:semiHidden/>
    <w:rsid w:val="007F4080"/>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7F4080"/>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7F4080"/>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7F4080"/>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7F4080"/>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7F4080"/>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7F4080"/>
    <w:rPr>
      <w:rFonts w:asciiTheme="majorHAnsi" w:eastAsiaTheme="majorEastAsia" w:hAnsiTheme="majorHAnsi" w:cstheme="majorBidi"/>
      <w:i/>
      <w:iCs/>
      <w:caps/>
    </w:rPr>
  </w:style>
  <w:style w:type="paragraph" w:styleId="Didascalia">
    <w:name w:val="caption"/>
    <w:basedOn w:val="Normale"/>
    <w:next w:val="Normale"/>
    <w:uiPriority w:val="35"/>
    <w:semiHidden/>
    <w:unhideWhenUsed/>
    <w:qFormat/>
    <w:rsid w:val="007F4080"/>
    <w:pPr>
      <w:spacing w:line="240" w:lineRule="auto"/>
    </w:pPr>
    <w:rPr>
      <w:b/>
      <w:bCs/>
      <w:color w:val="ED7D31" w:themeColor="accent2"/>
      <w:spacing w:val="10"/>
      <w:sz w:val="16"/>
      <w:szCs w:val="16"/>
    </w:rPr>
  </w:style>
  <w:style w:type="paragraph" w:styleId="Titolo">
    <w:name w:val="Title"/>
    <w:basedOn w:val="Normale"/>
    <w:next w:val="Normale"/>
    <w:link w:val="TitoloCarattere"/>
    <w:uiPriority w:val="10"/>
    <w:qFormat/>
    <w:rsid w:val="007F4080"/>
    <w:pPr>
      <w:spacing w:after="0" w:line="240" w:lineRule="auto"/>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7F4080"/>
    <w:rPr>
      <w:rFonts w:asciiTheme="majorHAnsi" w:eastAsiaTheme="majorEastAsia" w:hAnsiTheme="majorHAnsi" w:cstheme="majorBidi"/>
      <w:caps/>
      <w:spacing w:val="40"/>
      <w:sz w:val="76"/>
      <w:szCs w:val="76"/>
    </w:rPr>
  </w:style>
  <w:style w:type="paragraph" w:styleId="Sottotitolo0">
    <w:name w:val="Subtitle"/>
    <w:basedOn w:val="Normale"/>
    <w:next w:val="Normale"/>
    <w:link w:val="SottotitoloCarattere"/>
    <w:uiPriority w:val="11"/>
    <w:qFormat/>
    <w:rsid w:val="007F4080"/>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0"/>
    <w:uiPriority w:val="11"/>
    <w:rsid w:val="007F4080"/>
    <w:rPr>
      <w:color w:val="000000" w:themeColor="text1"/>
      <w:sz w:val="24"/>
      <w:szCs w:val="24"/>
    </w:rPr>
  </w:style>
  <w:style w:type="paragraph" w:styleId="Nessunaspaziatura">
    <w:name w:val="No Spacing"/>
    <w:uiPriority w:val="1"/>
    <w:qFormat/>
    <w:rsid w:val="007F4080"/>
    <w:pPr>
      <w:spacing w:after="0" w:line="240" w:lineRule="auto"/>
    </w:pPr>
  </w:style>
  <w:style w:type="paragraph" w:styleId="Citazione">
    <w:name w:val="Quote"/>
    <w:basedOn w:val="Normale"/>
    <w:next w:val="Normale"/>
    <w:link w:val="CitazioneCarattere"/>
    <w:uiPriority w:val="29"/>
    <w:qFormat/>
    <w:rsid w:val="007F4080"/>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7F4080"/>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7F4080"/>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7F4080"/>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7F4080"/>
    <w:rPr>
      <w:i/>
      <w:iCs/>
      <w:color w:val="auto"/>
    </w:rPr>
  </w:style>
  <w:style w:type="character" w:styleId="Enfasiintensa">
    <w:name w:val="Intense Emphasis"/>
    <w:basedOn w:val="Carpredefinitoparagrafo"/>
    <w:uiPriority w:val="21"/>
    <w:qFormat/>
    <w:rsid w:val="007F4080"/>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7F408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7F408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7F4080"/>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7F40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8405">
      <w:bodyDiv w:val="1"/>
      <w:marLeft w:val="0"/>
      <w:marRight w:val="0"/>
      <w:marTop w:val="0"/>
      <w:marBottom w:val="0"/>
      <w:divBdr>
        <w:top w:val="none" w:sz="0" w:space="0" w:color="auto"/>
        <w:left w:val="none" w:sz="0" w:space="0" w:color="auto"/>
        <w:bottom w:val="none" w:sz="0" w:space="0" w:color="auto"/>
        <w:right w:val="none" w:sz="0" w:space="0" w:color="auto"/>
      </w:divBdr>
    </w:div>
    <w:div w:id="266541455">
      <w:bodyDiv w:val="1"/>
      <w:marLeft w:val="0"/>
      <w:marRight w:val="0"/>
      <w:marTop w:val="0"/>
      <w:marBottom w:val="0"/>
      <w:divBdr>
        <w:top w:val="none" w:sz="0" w:space="0" w:color="auto"/>
        <w:left w:val="none" w:sz="0" w:space="0" w:color="auto"/>
        <w:bottom w:val="none" w:sz="0" w:space="0" w:color="auto"/>
        <w:right w:val="none" w:sz="0" w:space="0" w:color="auto"/>
      </w:divBdr>
    </w:div>
    <w:div w:id="315845744">
      <w:bodyDiv w:val="1"/>
      <w:marLeft w:val="0"/>
      <w:marRight w:val="0"/>
      <w:marTop w:val="0"/>
      <w:marBottom w:val="0"/>
      <w:divBdr>
        <w:top w:val="none" w:sz="0" w:space="0" w:color="auto"/>
        <w:left w:val="none" w:sz="0" w:space="0" w:color="auto"/>
        <w:bottom w:val="none" w:sz="0" w:space="0" w:color="auto"/>
        <w:right w:val="none" w:sz="0" w:space="0" w:color="auto"/>
      </w:divBdr>
    </w:div>
    <w:div w:id="381248662">
      <w:bodyDiv w:val="1"/>
      <w:marLeft w:val="0"/>
      <w:marRight w:val="0"/>
      <w:marTop w:val="0"/>
      <w:marBottom w:val="0"/>
      <w:divBdr>
        <w:top w:val="none" w:sz="0" w:space="0" w:color="auto"/>
        <w:left w:val="none" w:sz="0" w:space="0" w:color="auto"/>
        <w:bottom w:val="none" w:sz="0" w:space="0" w:color="auto"/>
        <w:right w:val="none" w:sz="0" w:space="0" w:color="auto"/>
      </w:divBdr>
    </w:div>
    <w:div w:id="396781109">
      <w:bodyDiv w:val="1"/>
      <w:marLeft w:val="0"/>
      <w:marRight w:val="0"/>
      <w:marTop w:val="0"/>
      <w:marBottom w:val="0"/>
      <w:divBdr>
        <w:top w:val="none" w:sz="0" w:space="0" w:color="auto"/>
        <w:left w:val="none" w:sz="0" w:space="0" w:color="auto"/>
        <w:bottom w:val="none" w:sz="0" w:space="0" w:color="auto"/>
        <w:right w:val="none" w:sz="0" w:space="0" w:color="auto"/>
      </w:divBdr>
      <w:divsChild>
        <w:div w:id="1033044769">
          <w:marLeft w:val="0"/>
          <w:marRight w:val="0"/>
          <w:marTop w:val="280"/>
          <w:marBottom w:val="280"/>
          <w:divBdr>
            <w:top w:val="none" w:sz="0" w:space="0" w:color="auto"/>
            <w:left w:val="none" w:sz="0" w:space="0" w:color="auto"/>
            <w:bottom w:val="none" w:sz="0" w:space="0" w:color="auto"/>
            <w:right w:val="none" w:sz="0" w:space="0" w:color="auto"/>
          </w:divBdr>
        </w:div>
        <w:div w:id="43411398">
          <w:marLeft w:val="0"/>
          <w:marRight w:val="0"/>
          <w:marTop w:val="280"/>
          <w:marBottom w:val="280"/>
          <w:divBdr>
            <w:top w:val="none" w:sz="0" w:space="0" w:color="auto"/>
            <w:left w:val="none" w:sz="0" w:space="0" w:color="auto"/>
            <w:bottom w:val="none" w:sz="0" w:space="0" w:color="auto"/>
            <w:right w:val="none" w:sz="0" w:space="0" w:color="auto"/>
          </w:divBdr>
        </w:div>
        <w:div w:id="965042301">
          <w:marLeft w:val="0"/>
          <w:marRight w:val="0"/>
          <w:marTop w:val="280"/>
          <w:marBottom w:val="280"/>
          <w:divBdr>
            <w:top w:val="none" w:sz="0" w:space="0" w:color="auto"/>
            <w:left w:val="none" w:sz="0" w:space="0" w:color="auto"/>
            <w:bottom w:val="none" w:sz="0" w:space="0" w:color="auto"/>
            <w:right w:val="none" w:sz="0" w:space="0" w:color="auto"/>
          </w:divBdr>
        </w:div>
      </w:divsChild>
    </w:div>
    <w:div w:id="411321329">
      <w:bodyDiv w:val="1"/>
      <w:marLeft w:val="0"/>
      <w:marRight w:val="0"/>
      <w:marTop w:val="0"/>
      <w:marBottom w:val="0"/>
      <w:divBdr>
        <w:top w:val="none" w:sz="0" w:space="0" w:color="auto"/>
        <w:left w:val="none" w:sz="0" w:space="0" w:color="auto"/>
        <w:bottom w:val="none" w:sz="0" w:space="0" w:color="auto"/>
        <w:right w:val="none" w:sz="0" w:space="0" w:color="auto"/>
      </w:divBdr>
    </w:div>
    <w:div w:id="463474407">
      <w:bodyDiv w:val="1"/>
      <w:marLeft w:val="0"/>
      <w:marRight w:val="0"/>
      <w:marTop w:val="0"/>
      <w:marBottom w:val="0"/>
      <w:divBdr>
        <w:top w:val="none" w:sz="0" w:space="0" w:color="auto"/>
        <w:left w:val="none" w:sz="0" w:space="0" w:color="auto"/>
        <w:bottom w:val="none" w:sz="0" w:space="0" w:color="auto"/>
        <w:right w:val="none" w:sz="0" w:space="0" w:color="auto"/>
      </w:divBdr>
      <w:divsChild>
        <w:div w:id="1856995034">
          <w:marLeft w:val="0"/>
          <w:marRight w:val="0"/>
          <w:marTop w:val="0"/>
          <w:marBottom w:val="0"/>
          <w:divBdr>
            <w:top w:val="none" w:sz="0" w:space="0" w:color="auto"/>
            <w:left w:val="none" w:sz="0" w:space="0" w:color="auto"/>
            <w:bottom w:val="none" w:sz="0" w:space="0" w:color="auto"/>
            <w:right w:val="none" w:sz="0" w:space="0" w:color="auto"/>
          </w:divBdr>
          <w:divsChild>
            <w:div w:id="930284931">
              <w:marLeft w:val="0"/>
              <w:marRight w:val="0"/>
              <w:marTop w:val="0"/>
              <w:marBottom w:val="0"/>
              <w:divBdr>
                <w:top w:val="none" w:sz="0" w:space="0" w:color="auto"/>
                <w:left w:val="none" w:sz="0" w:space="0" w:color="auto"/>
                <w:bottom w:val="none" w:sz="0" w:space="0" w:color="auto"/>
                <w:right w:val="none" w:sz="0" w:space="0" w:color="auto"/>
              </w:divBdr>
              <w:divsChild>
                <w:div w:id="1466779741">
                  <w:marLeft w:val="0"/>
                  <w:marRight w:val="0"/>
                  <w:marTop w:val="0"/>
                  <w:marBottom w:val="0"/>
                  <w:divBdr>
                    <w:top w:val="none" w:sz="0" w:space="0" w:color="auto"/>
                    <w:left w:val="none" w:sz="0" w:space="0" w:color="auto"/>
                    <w:bottom w:val="single" w:sz="8" w:space="1" w:color="7C0A0E"/>
                    <w:right w:val="none" w:sz="0" w:space="0" w:color="auto"/>
                  </w:divBdr>
                </w:div>
                <w:div w:id="782654899">
                  <w:marLeft w:val="0"/>
                  <w:marRight w:val="0"/>
                  <w:marTop w:val="0"/>
                  <w:marBottom w:val="0"/>
                  <w:divBdr>
                    <w:top w:val="none" w:sz="0" w:space="0" w:color="auto"/>
                    <w:left w:val="none" w:sz="0" w:space="0" w:color="auto"/>
                    <w:bottom w:val="single" w:sz="8" w:space="9" w:color="7C0A0E"/>
                    <w:right w:val="none" w:sz="0" w:space="0" w:color="auto"/>
                  </w:divBdr>
                </w:div>
              </w:divsChild>
            </w:div>
          </w:divsChild>
        </w:div>
      </w:divsChild>
    </w:div>
    <w:div w:id="525288853">
      <w:bodyDiv w:val="1"/>
      <w:marLeft w:val="0"/>
      <w:marRight w:val="0"/>
      <w:marTop w:val="0"/>
      <w:marBottom w:val="0"/>
      <w:divBdr>
        <w:top w:val="none" w:sz="0" w:space="0" w:color="auto"/>
        <w:left w:val="none" w:sz="0" w:space="0" w:color="auto"/>
        <w:bottom w:val="none" w:sz="0" w:space="0" w:color="auto"/>
        <w:right w:val="none" w:sz="0" w:space="0" w:color="auto"/>
      </w:divBdr>
    </w:div>
    <w:div w:id="551648653">
      <w:bodyDiv w:val="1"/>
      <w:marLeft w:val="0"/>
      <w:marRight w:val="0"/>
      <w:marTop w:val="0"/>
      <w:marBottom w:val="0"/>
      <w:divBdr>
        <w:top w:val="none" w:sz="0" w:space="0" w:color="auto"/>
        <w:left w:val="none" w:sz="0" w:space="0" w:color="auto"/>
        <w:bottom w:val="none" w:sz="0" w:space="0" w:color="auto"/>
        <w:right w:val="none" w:sz="0" w:space="0" w:color="auto"/>
      </w:divBdr>
    </w:div>
    <w:div w:id="607347717">
      <w:bodyDiv w:val="1"/>
      <w:marLeft w:val="0"/>
      <w:marRight w:val="0"/>
      <w:marTop w:val="0"/>
      <w:marBottom w:val="0"/>
      <w:divBdr>
        <w:top w:val="none" w:sz="0" w:space="0" w:color="auto"/>
        <w:left w:val="none" w:sz="0" w:space="0" w:color="auto"/>
        <w:bottom w:val="none" w:sz="0" w:space="0" w:color="auto"/>
        <w:right w:val="none" w:sz="0" w:space="0" w:color="auto"/>
      </w:divBdr>
    </w:div>
    <w:div w:id="661658605">
      <w:bodyDiv w:val="1"/>
      <w:marLeft w:val="0"/>
      <w:marRight w:val="0"/>
      <w:marTop w:val="0"/>
      <w:marBottom w:val="0"/>
      <w:divBdr>
        <w:top w:val="none" w:sz="0" w:space="0" w:color="auto"/>
        <w:left w:val="none" w:sz="0" w:space="0" w:color="auto"/>
        <w:bottom w:val="none" w:sz="0" w:space="0" w:color="auto"/>
        <w:right w:val="none" w:sz="0" w:space="0" w:color="auto"/>
      </w:divBdr>
    </w:div>
    <w:div w:id="677657072">
      <w:bodyDiv w:val="1"/>
      <w:marLeft w:val="0"/>
      <w:marRight w:val="0"/>
      <w:marTop w:val="0"/>
      <w:marBottom w:val="0"/>
      <w:divBdr>
        <w:top w:val="none" w:sz="0" w:space="0" w:color="auto"/>
        <w:left w:val="none" w:sz="0" w:space="0" w:color="auto"/>
        <w:bottom w:val="none" w:sz="0" w:space="0" w:color="auto"/>
        <w:right w:val="none" w:sz="0" w:space="0" w:color="auto"/>
      </w:divBdr>
    </w:div>
    <w:div w:id="719790574">
      <w:bodyDiv w:val="1"/>
      <w:marLeft w:val="0"/>
      <w:marRight w:val="0"/>
      <w:marTop w:val="0"/>
      <w:marBottom w:val="0"/>
      <w:divBdr>
        <w:top w:val="none" w:sz="0" w:space="0" w:color="auto"/>
        <w:left w:val="none" w:sz="0" w:space="0" w:color="auto"/>
        <w:bottom w:val="none" w:sz="0" w:space="0" w:color="auto"/>
        <w:right w:val="none" w:sz="0" w:space="0" w:color="auto"/>
      </w:divBdr>
    </w:div>
    <w:div w:id="755397341">
      <w:bodyDiv w:val="1"/>
      <w:marLeft w:val="0"/>
      <w:marRight w:val="0"/>
      <w:marTop w:val="0"/>
      <w:marBottom w:val="0"/>
      <w:divBdr>
        <w:top w:val="none" w:sz="0" w:space="0" w:color="auto"/>
        <w:left w:val="none" w:sz="0" w:space="0" w:color="auto"/>
        <w:bottom w:val="none" w:sz="0" w:space="0" w:color="auto"/>
        <w:right w:val="none" w:sz="0" w:space="0" w:color="auto"/>
      </w:divBdr>
    </w:div>
    <w:div w:id="820469039">
      <w:bodyDiv w:val="1"/>
      <w:marLeft w:val="0"/>
      <w:marRight w:val="0"/>
      <w:marTop w:val="0"/>
      <w:marBottom w:val="0"/>
      <w:divBdr>
        <w:top w:val="none" w:sz="0" w:space="0" w:color="auto"/>
        <w:left w:val="none" w:sz="0" w:space="0" w:color="auto"/>
        <w:bottom w:val="none" w:sz="0" w:space="0" w:color="auto"/>
        <w:right w:val="none" w:sz="0" w:space="0" w:color="auto"/>
      </w:divBdr>
    </w:div>
    <w:div w:id="917786653">
      <w:bodyDiv w:val="1"/>
      <w:marLeft w:val="0"/>
      <w:marRight w:val="0"/>
      <w:marTop w:val="0"/>
      <w:marBottom w:val="0"/>
      <w:divBdr>
        <w:top w:val="none" w:sz="0" w:space="0" w:color="auto"/>
        <w:left w:val="none" w:sz="0" w:space="0" w:color="auto"/>
        <w:bottom w:val="none" w:sz="0" w:space="0" w:color="auto"/>
        <w:right w:val="none" w:sz="0" w:space="0" w:color="auto"/>
      </w:divBdr>
      <w:divsChild>
        <w:div w:id="1317567034">
          <w:marLeft w:val="0"/>
          <w:marRight w:val="0"/>
          <w:marTop w:val="0"/>
          <w:marBottom w:val="600"/>
          <w:divBdr>
            <w:top w:val="none" w:sz="0" w:space="0" w:color="auto"/>
            <w:left w:val="none" w:sz="0" w:space="0" w:color="auto"/>
            <w:bottom w:val="none" w:sz="0" w:space="0" w:color="auto"/>
            <w:right w:val="none" w:sz="0" w:space="0" w:color="auto"/>
          </w:divBdr>
        </w:div>
      </w:divsChild>
    </w:div>
    <w:div w:id="959461385">
      <w:bodyDiv w:val="1"/>
      <w:marLeft w:val="0"/>
      <w:marRight w:val="0"/>
      <w:marTop w:val="0"/>
      <w:marBottom w:val="0"/>
      <w:divBdr>
        <w:top w:val="none" w:sz="0" w:space="0" w:color="auto"/>
        <w:left w:val="none" w:sz="0" w:space="0" w:color="auto"/>
        <w:bottom w:val="none" w:sz="0" w:space="0" w:color="auto"/>
        <w:right w:val="none" w:sz="0" w:space="0" w:color="auto"/>
      </w:divBdr>
    </w:div>
    <w:div w:id="961837804">
      <w:bodyDiv w:val="1"/>
      <w:marLeft w:val="0"/>
      <w:marRight w:val="0"/>
      <w:marTop w:val="0"/>
      <w:marBottom w:val="0"/>
      <w:divBdr>
        <w:top w:val="none" w:sz="0" w:space="0" w:color="auto"/>
        <w:left w:val="none" w:sz="0" w:space="0" w:color="auto"/>
        <w:bottom w:val="none" w:sz="0" w:space="0" w:color="auto"/>
        <w:right w:val="none" w:sz="0" w:space="0" w:color="auto"/>
      </w:divBdr>
    </w:div>
    <w:div w:id="1099565822">
      <w:bodyDiv w:val="1"/>
      <w:marLeft w:val="0"/>
      <w:marRight w:val="0"/>
      <w:marTop w:val="0"/>
      <w:marBottom w:val="0"/>
      <w:divBdr>
        <w:top w:val="none" w:sz="0" w:space="0" w:color="auto"/>
        <w:left w:val="none" w:sz="0" w:space="0" w:color="auto"/>
        <w:bottom w:val="none" w:sz="0" w:space="0" w:color="auto"/>
        <w:right w:val="none" w:sz="0" w:space="0" w:color="auto"/>
      </w:divBdr>
    </w:div>
    <w:div w:id="1234121471">
      <w:bodyDiv w:val="1"/>
      <w:marLeft w:val="0"/>
      <w:marRight w:val="0"/>
      <w:marTop w:val="0"/>
      <w:marBottom w:val="0"/>
      <w:divBdr>
        <w:top w:val="none" w:sz="0" w:space="0" w:color="auto"/>
        <w:left w:val="none" w:sz="0" w:space="0" w:color="auto"/>
        <w:bottom w:val="none" w:sz="0" w:space="0" w:color="auto"/>
        <w:right w:val="none" w:sz="0" w:space="0" w:color="auto"/>
      </w:divBdr>
      <w:divsChild>
        <w:div w:id="1931234886">
          <w:marLeft w:val="0"/>
          <w:marRight w:val="0"/>
          <w:marTop w:val="0"/>
          <w:marBottom w:val="0"/>
          <w:divBdr>
            <w:top w:val="none" w:sz="0" w:space="0" w:color="auto"/>
            <w:left w:val="none" w:sz="0" w:space="0" w:color="auto"/>
            <w:bottom w:val="none" w:sz="0" w:space="0" w:color="auto"/>
            <w:right w:val="none" w:sz="0" w:space="0" w:color="auto"/>
          </w:divBdr>
        </w:div>
        <w:div w:id="1994721112">
          <w:marLeft w:val="0"/>
          <w:marRight w:val="0"/>
          <w:marTop w:val="0"/>
          <w:marBottom w:val="0"/>
          <w:divBdr>
            <w:top w:val="none" w:sz="0" w:space="0" w:color="auto"/>
            <w:left w:val="none" w:sz="0" w:space="0" w:color="auto"/>
            <w:bottom w:val="none" w:sz="0" w:space="0" w:color="auto"/>
            <w:right w:val="none" w:sz="0" w:space="0" w:color="auto"/>
          </w:divBdr>
        </w:div>
        <w:div w:id="1166365299">
          <w:marLeft w:val="0"/>
          <w:marRight w:val="0"/>
          <w:marTop w:val="0"/>
          <w:marBottom w:val="0"/>
          <w:divBdr>
            <w:top w:val="none" w:sz="0" w:space="0" w:color="auto"/>
            <w:left w:val="none" w:sz="0" w:space="0" w:color="auto"/>
            <w:bottom w:val="none" w:sz="0" w:space="0" w:color="auto"/>
            <w:right w:val="none" w:sz="0" w:space="0" w:color="auto"/>
          </w:divBdr>
        </w:div>
        <w:div w:id="353771784">
          <w:marLeft w:val="0"/>
          <w:marRight w:val="0"/>
          <w:marTop w:val="0"/>
          <w:marBottom w:val="0"/>
          <w:divBdr>
            <w:top w:val="none" w:sz="0" w:space="0" w:color="auto"/>
            <w:left w:val="none" w:sz="0" w:space="0" w:color="auto"/>
            <w:bottom w:val="none" w:sz="0" w:space="0" w:color="auto"/>
            <w:right w:val="none" w:sz="0" w:space="0" w:color="auto"/>
          </w:divBdr>
        </w:div>
        <w:div w:id="987628963">
          <w:marLeft w:val="0"/>
          <w:marRight w:val="0"/>
          <w:marTop w:val="0"/>
          <w:marBottom w:val="0"/>
          <w:divBdr>
            <w:top w:val="none" w:sz="0" w:space="0" w:color="auto"/>
            <w:left w:val="none" w:sz="0" w:space="0" w:color="auto"/>
            <w:bottom w:val="none" w:sz="0" w:space="0" w:color="auto"/>
            <w:right w:val="none" w:sz="0" w:space="0" w:color="auto"/>
          </w:divBdr>
        </w:div>
      </w:divsChild>
    </w:div>
    <w:div w:id="1269850329">
      <w:bodyDiv w:val="1"/>
      <w:marLeft w:val="0"/>
      <w:marRight w:val="0"/>
      <w:marTop w:val="0"/>
      <w:marBottom w:val="0"/>
      <w:divBdr>
        <w:top w:val="none" w:sz="0" w:space="0" w:color="auto"/>
        <w:left w:val="none" w:sz="0" w:space="0" w:color="auto"/>
        <w:bottom w:val="none" w:sz="0" w:space="0" w:color="auto"/>
        <w:right w:val="none" w:sz="0" w:space="0" w:color="auto"/>
      </w:divBdr>
      <w:divsChild>
        <w:div w:id="787898573">
          <w:marLeft w:val="0"/>
          <w:marRight w:val="0"/>
          <w:marTop w:val="0"/>
          <w:marBottom w:val="600"/>
          <w:divBdr>
            <w:top w:val="none" w:sz="0" w:space="0" w:color="auto"/>
            <w:left w:val="none" w:sz="0" w:space="0" w:color="auto"/>
            <w:bottom w:val="none" w:sz="0" w:space="0" w:color="auto"/>
            <w:right w:val="none" w:sz="0" w:space="0" w:color="auto"/>
          </w:divBdr>
        </w:div>
      </w:divsChild>
    </w:div>
    <w:div w:id="1271089391">
      <w:bodyDiv w:val="1"/>
      <w:marLeft w:val="0"/>
      <w:marRight w:val="0"/>
      <w:marTop w:val="0"/>
      <w:marBottom w:val="0"/>
      <w:divBdr>
        <w:top w:val="none" w:sz="0" w:space="0" w:color="auto"/>
        <w:left w:val="none" w:sz="0" w:space="0" w:color="auto"/>
        <w:bottom w:val="none" w:sz="0" w:space="0" w:color="auto"/>
        <w:right w:val="none" w:sz="0" w:space="0" w:color="auto"/>
      </w:divBdr>
    </w:div>
    <w:div w:id="1291281955">
      <w:bodyDiv w:val="1"/>
      <w:marLeft w:val="0"/>
      <w:marRight w:val="0"/>
      <w:marTop w:val="0"/>
      <w:marBottom w:val="0"/>
      <w:divBdr>
        <w:top w:val="none" w:sz="0" w:space="0" w:color="auto"/>
        <w:left w:val="none" w:sz="0" w:space="0" w:color="auto"/>
        <w:bottom w:val="none" w:sz="0" w:space="0" w:color="auto"/>
        <w:right w:val="none" w:sz="0" w:space="0" w:color="auto"/>
      </w:divBdr>
    </w:div>
    <w:div w:id="1306011350">
      <w:bodyDiv w:val="1"/>
      <w:marLeft w:val="0"/>
      <w:marRight w:val="0"/>
      <w:marTop w:val="0"/>
      <w:marBottom w:val="0"/>
      <w:divBdr>
        <w:top w:val="none" w:sz="0" w:space="0" w:color="auto"/>
        <w:left w:val="none" w:sz="0" w:space="0" w:color="auto"/>
        <w:bottom w:val="none" w:sz="0" w:space="0" w:color="auto"/>
        <w:right w:val="none" w:sz="0" w:space="0" w:color="auto"/>
      </w:divBdr>
      <w:divsChild>
        <w:div w:id="1451971670">
          <w:marLeft w:val="0"/>
          <w:marRight w:val="0"/>
          <w:marTop w:val="0"/>
          <w:marBottom w:val="600"/>
          <w:divBdr>
            <w:top w:val="none" w:sz="0" w:space="0" w:color="auto"/>
            <w:left w:val="none" w:sz="0" w:space="0" w:color="auto"/>
            <w:bottom w:val="none" w:sz="0" w:space="0" w:color="auto"/>
            <w:right w:val="none" w:sz="0" w:space="0" w:color="auto"/>
          </w:divBdr>
        </w:div>
      </w:divsChild>
    </w:div>
    <w:div w:id="1405951645">
      <w:bodyDiv w:val="1"/>
      <w:marLeft w:val="0"/>
      <w:marRight w:val="0"/>
      <w:marTop w:val="0"/>
      <w:marBottom w:val="0"/>
      <w:divBdr>
        <w:top w:val="none" w:sz="0" w:space="0" w:color="auto"/>
        <w:left w:val="none" w:sz="0" w:space="0" w:color="auto"/>
        <w:bottom w:val="none" w:sz="0" w:space="0" w:color="auto"/>
        <w:right w:val="none" w:sz="0" w:space="0" w:color="auto"/>
      </w:divBdr>
    </w:div>
    <w:div w:id="1410616139">
      <w:bodyDiv w:val="1"/>
      <w:marLeft w:val="0"/>
      <w:marRight w:val="0"/>
      <w:marTop w:val="0"/>
      <w:marBottom w:val="0"/>
      <w:divBdr>
        <w:top w:val="none" w:sz="0" w:space="0" w:color="auto"/>
        <w:left w:val="none" w:sz="0" w:space="0" w:color="auto"/>
        <w:bottom w:val="none" w:sz="0" w:space="0" w:color="auto"/>
        <w:right w:val="none" w:sz="0" w:space="0" w:color="auto"/>
      </w:divBdr>
    </w:div>
    <w:div w:id="1466394078">
      <w:bodyDiv w:val="1"/>
      <w:marLeft w:val="0"/>
      <w:marRight w:val="0"/>
      <w:marTop w:val="0"/>
      <w:marBottom w:val="0"/>
      <w:divBdr>
        <w:top w:val="none" w:sz="0" w:space="0" w:color="auto"/>
        <w:left w:val="none" w:sz="0" w:space="0" w:color="auto"/>
        <w:bottom w:val="none" w:sz="0" w:space="0" w:color="auto"/>
        <w:right w:val="none" w:sz="0" w:space="0" w:color="auto"/>
      </w:divBdr>
    </w:div>
    <w:div w:id="1505900945">
      <w:bodyDiv w:val="1"/>
      <w:marLeft w:val="0"/>
      <w:marRight w:val="0"/>
      <w:marTop w:val="0"/>
      <w:marBottom w:val="0"/>
      <w:divBdr>
        <w:top w:val="none" w:sz="0" w:space="0" w:color="auto"/>
        <w:left w:val="none" w:sz="0" w:space="0" w:color="auto"/>
        <w:bottom w:val="none" w:sz="0" w:space="0" w:color="auto"/>
        <w:right w:val="none" w:sz="0" w:space="0" w:color="auto"/>
      </w:divBdr>
    </w:div>
    <w:div w:id="1548761647">
      <w:bodyDiv w:val="1"/>
      <w:marLeft w:val="0"/>
      <w:marRight w:val="0"/>
      <w:marTop w:val="0"/>
      <w:marBottom w:val="0"/>
      <w:divBdr>
        <w:top w:val="none" w:sz="0" w:space="0" w:color="auto"/>
        <w:left w:val="none" w:sz="0" w:space="0" w:color="auto"/>
        <w:bottom w:val="none" w:sz="0" w:space="0" w:color="auto"/>
        <w:right w:val="none" w:sz="0" w:space="0" w:color="auto"/>
      </w:divBdr>
      <w:divsChild>
        <w:div w:id="1466585443">
          <w:marLeft w:val="0"/>
          <w:marRight w:val="0"/>
          <w:marTop w:val="0"/>
          <w:marBottom w:val="600"/>
          <w:divBdr>
            <w:top w:val="none" w:sz="0" w:space="0" w:color="auto"/>
            <w:left w:val="none" w:sz="0" w:space="0" w:color="auto"/>
            <w:bottom w:val="none" w:sz="0" w:space="0" w:color="auto"/>
            <w:right w:val="none" w:sz="0" w:space="0" w:color="auto"/>
          </w:divBdr>
        </w:div>
      </w:divsChild>
    </w:div>
    <w:div w:id="1605306120">
      <w:bodyDiv w:val="1"/>
      <w:marLeft w:val="0"/>
      <w:marRight w:val="0"/>
      <w:marTop w:val="0"/>
      <w:marBottom w:val="0"/>
      <w:divBdr>
        <w:top w:val="none" w:sz="0" w:space="0" w:color="auto"/>
        <w:left w:val="none" w:sz="0" w:space="0" w:color="auto"/>
        <w:bottom w:val="none" w:sz="0" w:space="0" w:color="auto"/>
        <w:right w:val="none" w:sz="0" w:space="0" w:color="auto"/>
      </w:divBdr>
      <w:divsChild>
        <w:div w:id="167720803">
          <w:marLeft w:val="0"/>
          <w:marRight w:val="0"/>
          <w:marTop w:val="0"/>
          <w:marBottom w:val="600"/>
          <w:divBdr>
            <w:top w:val="none" w:sz="0" w:space="0" w:color="auto"/>
            <w:left w:val="none" w:sz="0" w:space="0" w:color="auto"/>
            <w:bottom w:val="none" w:sz="0" w:space="0" w:color="auto"/>
            <w:right w:val="none" w:sz="0" w:space="0" w:color="auto"/>
          </w:divBdr>
        </w:div>
      </w:divsChild>
    </w:div>
    <w:div w:id="1650596315">
      <w:bodyDiv w:val="1"/>
      <w:marLeft w:val="0"/>
      <w:marRight w:val="0"/>
      <w:marTop w:val="0"/>
      <w:marBottom w:val="0"/>
      <w:divBdr>
        <w:top w:val="none" w:sz="0" w:space="0" w:color="auto"/>
        <w:left w:val="none" w:sz="0" w:space="0" w:color="auto"/>
        <w:bottom w:val="none" w:sz="0" w:space="0" w:color="auto"/>
        <w:right w:val="none" w:sz="0" w:space="0" w:color="auto"/>
      </w:divBdr>
      <w:divsChild>
        <w:div w:id="17976922">
          <w:marLeft w:val="0"/>
          <w:marRight w:val="0"/>
          <w:marTop w:val="0"/>
          <w:marBottom w:val="600"/>
          <w:divBdr>
            <w:top w:val="none" w:sz="0" w:space="0" w:color="auto"/>
            <w:left w:val="none" w:sz="0" w:space="0" w:color="auto"/>
            <w:bottom w:val="none" w:sz="0" w:space="0" w:color="auto"/>
            <w:right w:val="none" w:sz="0" w:space="0" w:color="auto"/>
          </w:divBdr>
        </w:div>
      </w:divsChild>
    </w:div>
    <w:div w:id="1757558610">
      <w:bodyDiv w:val="1"/>
      <w:marLeft w:val="0"/>
      <w:marRight w:val="0"/>
      <w:marTop w:val="0"/>
      <w:marBottom w:val="0"/>
      <w:divBdr>
        <w:top w:val="none" w:sz="0" w:space="0" w:color="auto"/>
        <w:left w:val="none" w:sz="0" w:space="0" w:color="auto"/>
        <w:bottom w:val="none" w:sz="0" w:space="0" w:color="auto"/>
        <w:right w:val="none" w:sz="0" w:space="0" w:color="auto"/>
      </w:divBdr>
    </w:div>
    <w:div w:id="1799182804">
      <w:bodyDiv w:val="1"/>
      <w:marLeft w:val="0"/>
      <w:marRight w:val="0"/>
      <w:marTop w:val="0"/>
      <w:marBottom w:val="0"/>
      <w:divBdr>
        <w:top w:val="none" w:sz="0" w:space="0" w:color="auto"/>
        <w:left w:val="none" w:sz="0" w:space="0" w:color="auto"/>
        <w:bottom w:val="none" w:sz="0" w:space="0" w:color="auto"/>
        <w:right w:val="none" w:sz="0" w:space="0" w:color="auto"/>
      </w:divBdr>
      <w:divsChild>
        <w:div w:id="32770712">
          <w:marLeft w:val="0"/>
          <w:marRight w:val="0"/>
          <w:marTop w:val="0"/>
          <w:marBottom w:val="600"/>
          <w:divBdr>
            <w:top w:val="none" w:sz="0" w:space="0" w:color="auto"/>
            <w:left w:val="none" w:sz="0" w:space="0" w:color="auto"/>
            <w:bottom w:val="none" w:sz="0" w:space="0" w:color="auto"/>
            <w:right w:val="none" w:sz="0" w:space="0" w:color="auto"/>
          </w:divBdr>
        </w:div>
      </w:divsChild>
    </w:div>
    <w:div w:id="1909682022">
      <w:bodyDiv w:val="1"/>
      <w:marLeft w:val="0"/>
      <w:marRight w:val="0"/>
      <w:marTop w:val="0"/>
      <w:marBottom w:val="0"/>
      <w:divBdr>
        <w:top w:val="none" w:sz="0" w:space="0" w:color="auto"/>
        <w:left w:val="none" w:sz="0" w:space="0" w:color="auto"/>
        <w:bottom w:val="none" w:sz="0" w:space="0" w:color="auto"/>
        <w:right w:val="none" w:sz="0" w:space="0" w:color="auto"/>
      </w:divBdr>
    </w:div>
    <w:div w:id="1939487767">
      <w:bodyDiv w:val="1"/>
      <w:marLeft w:val="0"/>
      <w:marRight w:val="0"/>
      <w:marTop w:val="0"/>
      <w:marBottom w:val="0"/>
      <w:divBdr>
        <w:top w:val="none" w:sz="0" w:space="0" w:color="auto"/>
        <w:left w:val="none" w:sz="0" w:space="0" w:color="auto"/>
        <w:bottom w:val="none" w:sz="0" w:space="0" w:color="auto"/>
        <w:right w:val="none" w:sz="0" w:space="0" w:color="auto"/>
      </w:divBdr>
    </w:div>
    <w:div w:id="2012180745">
      <w:bodyDiv w:val="1"/>
      <w:marLeft w:val="0"/>
      <w:marRight w:val="0"/>
      <w:marTop w:val="0"/>
      <w:marBottom w:val="0"/>
      <w:divBdr>
        <w:top w:val="none" w:sz="0" w:space="0" w:color="auto"/>
        <w:left w:val="none" w:sz="0" w:space="0" w:color="auto"/>
        <w:bottom w:val="none" w:sz="0" w:space="0" w:color="auto"/>
        <w:right w:val="none" w:sz="0" w:space="0" w:color="auto"/>
      </w:divBdr>
    </w:div>
    <w:div w:id="2029136370">
      <w:bodyDiv w:val="1"/>
      <w:marLeft w:val="0"/>
      <w:marRight w:val="0"/>
      <w:marTop w:val="0"/>
      <w:marBottom w:val="0"/>
      <w:divBdr>
        <w:top w:val="none" w:sz="0" w:space="0" w:color="auto"/>
        <w:left w:val="none" w:sz="0" w:space="0" w:color="auto"/>
        <w:bottom w:val="none" w:sz="0" w:space="0" w:color="auto"/>
        <w:right w:val="none" w:sz="0" w:space="0" w:color="auto"/>
      </w:divBdr>
      <w:divsChild>
        <w:div w:id="997616539">
          <w:marLeft w:val="0"/>
          <w:marRight w:val="0"/>
          <w:marTop w:val="0"/>
          <w:marBottom w:val="600"/>
          <w:divBdr>
            <w:top w:val="none" w:sz="0" w:space="0" w:color="auto"/>
            <w:left w:val="none" w:sz="0" w:space="0" w:color="auto"/>
            <w:bottom w:val="none" w:sz="0" w:space="0" w:color="auto"/>
            <w:right w:val="none" w:sz="0" w:space="0" w:color="auto"/>
          </w:divBdr>
        </w:div>
      </w:divsChild>
    </w:div>
    <w:div w:id="2034576938">
      <w:bodyDiv w:val="1"/>
      <w:marLeft w:val="0"/>
      <w:marRight w:val="0"/>
      <w:marTop w:val="0"/>
      <w:marBottom w:val="0"/>
      <w:divBdr>
        <w:top w:val="none" w:sz="0" w:space="0" w:color="auto"/>
        <w:left w:val="none" w:sz="0" w:space="0" w:color="auto"/>
        <w:bottom w:val="none" w:sz="0" w:space="0" w:color="auto"/>
        <w:right w:val="none" w:sz="0" w:space="0" w:color="auto"/>
      </w:divBdr>
    </w:div>
    <w:div w:id="2048945948">
      <w:bodyDiv w:val="1"/>
      <w:marLeft w:val="0"/>
      <w:marRight w:val="0"/>
      <w:marTop w:val="0"/>
      <w:marBottom w:val="0"/>
      <w:divBdr>
        <w:top w:val="none" w:sz="0" w:space="0" w:color="auto"/>
        <w:left w:val="none" w:sz="0" w:space="0" w:color="auto"/>
        <w:bottom w:val="none" w:sz="0" w:space="0" w:color="auto"/>
        <w:right w:val="none" w:sz="0" w:space="0" w:color="auto"/>
      </w:divBdr>
      <w:divsChild>
        <w:div w:id="893538700">
          <w:marLeft w:val="0"/>
          <w:marRight w:val="0"/>
          <w:marTop w:val="0"/>
          <w:marBottom w:val="600"/>
          <w:divBdr>
            <w:top w:val="none" w:sz="0" w:space="0" w:color="auto"/>
            <w:left w:val="none" w:sz="0" w:space="0" w:color="auto"/>
            <w:bottom w:val="none" w:sz="0" w:space="0" w:color="auto"/>
            <w:right w:val="none" w:sz="0" w:space="0" w:color="auto"/>
          </w:divBdr>
        </w:div>
      </w:divsChild>
    </w:div>
    <w:div w:id="2128964526">
      <w:bodyDiv w:val="1"/>
      <w:marLeft w:val="0"/>
      <w:marRight w:val="0"/>
      <w:marTop w:val="0"/>
      <w:marBottom w:val="0"/>
      <w:divBdr>
        <w:top w:val="none" w:sz="0" w:space="0" w:color="auto"/>
        <w:left w:val="none" w:sz="0" w:space="0" w:color="auto"/>
        <w:bottom w:val="none" w:sz="0" w:space="0" w:color="auto"/>
        <w:right w:val="none" w:sz="0" w:space="0" w:color="auto"/>
      </w:divBdr>
      <w:divsChild>
        <w:div w:id="123203528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900</Words>
  <Characters>5133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artuso</dc:creator>
  <cp:lastModifiedBy>diana artuso</cp:lastModifiedBy>
  <cp:revision>4</cp:revision>
  <cp:lastPrinted>2016-03-07T10:01:00Z</cp:lastPrinted>
  <dcterms:created xsi:type="dcterms:W3CDTF">2017-10-15T08:25:00Z</dcterms:created>
  <dcterms:modified xsi:type="dcterms:W3CDTF">2017-10-15T08:56:00Z</dcterms:modified>
</cp:coreProperties>
</file>